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739" w:rsidRDefault="00A77739" w:rsidP="00A77739">
      <w:pPr>
        <w:autoSpaceDE w:val="0"/>
        <w:autoSpaceDN w:val="0"/>
        <w:adjustRightInd w:val="0"/>
        <w:spacing w:after="0" w:line="240" w:lineRule="auto"/>
        <w:ind w:firstLine="851"/>
        <w:jc w:val="both"/>
        <w:rPr>
          <w:rFonts w:ascii="PTSansRegular" w:eastAsia="Times New Roman" w:hAnsi="PTSansRegular" w:cs="Times New Roman"/>
          <w:bCs/>
          <w:color w:val="000000" w:themeColor="text1"/>
          <w:spacing w:val="2"/>
          <w:sz w:val="28"/>
          <w:szCs w:val="28"/>
          <w:lang w:eastAsia="ru-RU"/>
        </w:rPr>
      </w:pPr>
    </w:p>
    <w:p w:rsidR="00A77739" w:rsidRPr="00A77739" w:rsidRDefault="00A77739" w:rsidP="00A77739">
      <w:pPr>
        <w:shd w:val="clear" w:color="auto" w:fill="FFFFFF"/>
        <w:spacing w:after="0" w:line="240" w:lineRule="auto"/>
        <w:jc w:val="both"/>
        <w:outlineLvl w:val="0"/>
        <w:rPr>
          <w:rFonts w:ascii="Times New Roman" w:eastAsia="Times New Roman" w:hAnsi="Times New Roman" w:cs="Times New Roman"/>
          <w:b/>
          <w:bCs/>
          <w:color w:val="000000"/>
          <w:spacing w:val="2"/>
          <w:kern w:val="36"/>
          <w:sz w:val="28"/>
          <w:szCs w:val="28"/>
          <w:lang w:eastAsia="ru-RU"/>
        </w:rPr>
      </w:pPr>
      <w:r w:rsidRPr="00A77739">
        <w:rPr>
          <w:rFonts w:ascii="Times New Roman" w:eastAsia="Times New Roman" w:hAnsi="Times New Roman" w:cs="Times New Roman"/>
          <w:b/>
          <w:bCs/>
          <w:color w:val="000000"/>
          <w:spacing w:val="2"/>
          <w:kern w:val="36"/>
          <w:sz w:val="28"/>
          <w:szCs w:val="28"/>
          <w:lang w:eastAsia="ru-RU"/>
        </w:rPr>
        <w:t>В случае отсутствия правоустанавливающих документов на оборудование для производства этилового спирта для его гос</w:t>
      </w:r>
      <w:r>
        <w:rPr>
          <w:rFonts w:ascii="Times New Roman" w:eastAsia="Times New Roman" w:hAnsi="Times New Roman" w:cs="Times New Roman"/>
          <w:b/>
          <w:bCs/>
          <w:color w:val="000000"/>
          <w:spacing w:val="2"/>
          <w:kern w:val="36"/>
          <w:sz w:val="28"/>
          <w:szCs w:val="28"/>
          <w:lang w:eastAsia="ru-RU"/>
        </w:rPr>
        <w:t xml:space="preserve">ударственной </w:t>
      </w:r>
      <w:r w:rsidRPr="00A77739">
        <w:rPr>
          <w:rFonts w:ascii="Times New Roman" w:eastAsia="Times New Roman" w:hAnsi="Times New Roman" w:cs="Times New Roman"/>
          <w:b/>
          <w:bCs/>
          <w:color w:val="000000"/>
          <w:spacing w:val="2"/>
          <w:kern w:val="36"/>
          <w:sz w:val="28"/>
          <w:szCs w:val="28"/>
          <w:lang w:eastAsia="ru-RU"/>
        </w:rPr>
        <w:t>регистрации могут быть представлены документы, подтверждающие принятие оборудования к бухучету</w:t>
      </w:r>
    </w:p>
    <w:p w:rsidR="00A77739" w:rsidRDefault="00A77739" w:rsidP="00A77739">
      <w:pPr>
        <w:autoSpaceDE w:val="0"/>
        <w:autoSpaceDN w:val="0"/>
        <w:adjustRightInd w:val="0"/>
        <w:spacing w:after="0" w:line="240" w:lineRule="auto"/>
        <w:ind w:firstLine="851"/>
        <w:jc w:val="both"/>
        <w:rPr>
          <w:rFonts w:ascii="PTSansRegular" w:eastAsia="Times New Roman" w:hAnsi="PTSansRegular" w:cs="Times New Roman"/>
          <w:bCs/>
          <w:color w:val="000000" w:themeColor="text1"/>
          <w:spacing w:val="2"/>
          <w:sz w:val="28"/>
          <w:szCs w:val="28"/>
          <w:lang w:eastAsia="ru-RU"/>
        </w:rPr>
      </w:pPr>
    </w:p>
    <w:p w:rsidR="00A77739" w:rsidRPr="00A77739" w:rsidRDefault="00A77739" w:rsidP="00A77739">
      <w:pPr>
        <w:autoSpaceDE w:val="0"/>
        <w:autoSpaceDN w:val="0"/>
        <w:adjustRightInd w:val="0"/>
        <w:spacing w:after="0" w:line="240" w:lineRule="auto"/>
        <w:ind w:firstLine="851"/>
        <w:jc w:val="both"/>
        <w:rPr>
          <w:rFonts w:ascii="PTSansRegular" w:hAnsi="PTSansRegular" w:cs="PTSansRegular"/>
          <w:sz w:val="28"/>
          <w:szCs w:val="28"/>
        </w:rPr>
      </w:pPr>
      <w:hyperlink r:id="rId5" w:history="1">
        <w:proofErr w:type="gramStart"/>
        <w:r w:rsidRPr="00A77739">
          <w:rPr>
            <w:rFonts w:ascii="PTSansRegular" w:eastAsia="Times New Roman" w:hAnsi="PTSansRegular" w:cs="Times New Roman"/>
            <w:bCs/>
            <w:color w:val="000000" w:themeColor="text1"/>
            <w:spacing w:val="2"/>
            <w:sz w:val="28"/>
            <w:szCs w:val="28"/>
            <w:lang w:eastAsia="ru-RU"/>
          </w:rPr>
          <w:t xml:space="preserve">Постановление </w:t>
        </w:r>
        <w:r>
          <w:rPr>
            <w:rFonts w:ascii="PTSansRegular" w:eastAsia="Times New Roman" w:hAnsi="PTSansRegular" w:cs="Times New Roman"/>
            <w:bCs/>
            <w:color w:val="000000" w:themeColor="text1"/>
            <w:spacing w:val="2"/>
            <w:sz w:val="28"/>
            <w:szCs w:val="28"/>
            <w:lang w:eastAsia="ru-RU"/>
          </w:rPr>
          <w:t xml:space="preserve">Правительства Российской Федерации </w:t>
        </w:r>
        <w:r w:rsidRPr="00A77739">
          <w:rPr>
            <w:rFonts w:ascii="PTSansRegular" w:eastAsia="Times New Roman" w:hAnsi="PTSansRegular" w:cs="Times New Roman"/>
            <w:bCs/>
            <w:color w:val="000000" w:themeColor="text1"/>
            <w:spacing w:val="2"/>
            <w:sz w:val="28"/>
            <w:szCs w:val="28"/>
            <w:lang w:eastAsia="ru-RU"/>
          </w:rPr>
          <w:t xml:space="preserve"> от 20.03.2018 № 308 </w:t>
        </w:r>
        <w:r w:rsidRPr="00A77739">
          <w:rPr>
            <w:rFonts w:ascii="PTSansRegular" w:eastAsia="Times New Roman" w:hAnsi="PTSansRegular" w:cs="Times New Roman" w:hint="eastAsia"/>
            <w:bCs/>
            <w:color w:val="000000" w:themeColor="text1"/>
            <w:spacing w:val="2"/>
            <w:sz w:val="28"/>
            <w:szCs w:val="28"/>
            <w:lang w:eastAsia="ru-RU"/>
          </w:rPr>
          <w:t>«</w:t>
        </w:r>
        <w:r w:rsidRPr="00A77739">
          <w:rPr>
            <w:rFonts w:ascii="PTSansRegular" w:eastAsia="Times New Roman" w:hAnsi="PTSansRegular" w:cs="Times New Roman"/>
            <w:bCs/>
            <w:color w:val="000000" w:themeColor="text1"/>
            <w:spacing w:val="2"/>
            <w:sz w:val="28"/>
            <w:szCs w:val="28"/>
            <w:lang w:eastAsia="ru-RU"/>
          </w:rPr>
          <w:t>О внесении изменений в Правила государственной регистрации основного технологического оборудования для производства этилового спирта</w:t>
        </w:r>
        <w:r w:rsidRPr="00A77739">
          <w:rPr>
            <w:rFonts w:ascii="PTSansRegular" w:eastAsia="Times New Roman" w:hAnsi="PTSansRegular" w:cs="Times New Roman" w:hint="eastAsia"/>
            <w:bCs/>
            <w:color w:val="000000" w:themeColor="text1"/>
            <w:spacing w:val="2"/>
            <w:sz w:val="28"/>
            <w:szCs w:val="28"/>
            <w:lang w:eastAsia="ru-RU"/>
          </w:rPr>
          <w:t>»</w:t>
        </w:r>
      </w:hyperlink>
      <w:r w:rsidRPr="00A77739">
        <w:rPr>
          <w:rFonts w:ascii="PTSansRegular" w:eastAsia="Times New Roman" w:hAnsi="PTSansRegular" w:cs="Times New Roman"/>
          <w:color w:val="000000" w:themeColor="text1"/>
          <w:spacing w:val="2"/>
          <w:sz w:val="28"/>
          <w:szCs w:val="28"/>
          <w:lang w:eastAsia="ru-RU"/>
        </w:rPr>
        <w:t xml:space="preserve"> </w:t>
      </w:r>
      <w:r w:rsidRPr="00A77739">
        <w:rPr>
          <w:rFonts w:ascii="PTSansRegular" w:eastAsia="Times New Roman" w:hAnsi="PTSansRegular" w:cs="Times New Roman"/>
          <w:color w:val="000000"/>
          <w:spacing w:val="2"/>
          <w:sz w:val="28"/>
          <w:szCs w:val="28"/>
          <w:lang w:eastAsia="ru-RU"/>
        </w:rPr>
        <w:t>издано в целях реализации Фед</w:t>
      </w:r>
      <w:r>
        <w:rPr>
          <w:rFonts w:ascii="PTSansRegular" w:eastAsia="Times New Roman" w:hAnsi="PTSansRegular" w:cs="Times New Roman"/>
          <w:color w:val="000000"/>
          <w:spacing w:val="2"/>
          <w:sz w:val="28"/>
          <w:szCs w:val="28"/>
          <w:lang w:eastAsia="ru-RU"/>
        </w:rPr>
        <w:t>ерального закона от 29.07.2017                 №</w:t>
      </w:r>
      <w:r w:rsidRPr="00A77739">
        <w:rPr>
          <w:rFonts w:ascii="PTSansRegular" w:eastAsia="Times New Roman" w:hAnsi="PTSansRegular" w:cs="Times New Roman"/>
          <w:color w:val="000000"/>
          <w:spacing w:val="2"/>
          <w:sz w:val="28"/>
          <w:szCs w:val="28"/>
          <w:lang w:eastAsia="ru-RU"/>
        </w:rPr>
        <w:t xml:space="preserve"> 278-ФЗ</w:t>
      </w:r>
      <w:r>
        <w:rPr>
          <w:rFonts w:ascii="PTSansRegular" w:hAnsi="PTSansRegular" w:cs="PTSansRegular"/>
          <w:sz w:val="28"/>
          <w:szCs w:val="28"/>
        </w:rPr>
        <w:t xml:space="preserve">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w:t>
      </w:r>
      <w:proofErr w:type="gramEnd"/>
      <w:r>
        <w:rPr>
          <w:rFonts w:ascii="PTSansRegular" w:hAnsi="PTSansRegular" w:cs="PTSansRegular"/>
          <w:sz w:val="28"/>
          <w:szCs w:val="28"/>
        </w:rPr>
        <w:t xml:space="preserve"> </w:t>
      </w:r>
      <w:proofErr w:type="gramStart"/>
      <w:r>
        <w:rPr>
          <w:rFonts w:ascii="PTSansRegular" w:hAnsi="PTSansRegular" w:cs="PTSansRegular"/>
          <w:sz w:val="28"/>
          <w:szCs w:val="28"/>
        </w:rPr>
        <w:t>Федерации»</w:t>
      </w:r>
      <w:r w:rsidRPr="00A77739">
        <w:rPr>
          <w:rFonts w:ascii="PTSansRegular" w:eastAsia="Times New Roman" w:hAnsi="PTSansRegular" w:cs="Times New Roman"/>
          <w:color w:val="000000"/>
          <w:spacing w:val="2"/>
          <w:sz w:val="28"/>
          <w:szCs w:val="28"/>
          <w:lang w:eastAsia="ru-RU"/>
        </w:rPr>
        <w:t>, согласно которому с 1 января 2018 года государственной регистрации подлежит основное технологическое оборудование для производства этилового спирта мощностью более 200 декалитров (ранее была предусмотрена необходимость государственной регистрации основного технологического оборудования (за исключением оборудования для производства фармацевтической субстанции спирта этилового (этанола) с производственной мощностью более 4000 декалитров).</w:t>
      </w:r>
      <w:proofErr w:type="gramEnd"/>
    </w:p>
    <w:p w:rsidR="00A77739" w:rsidRPr="00A77739" w:rsidRDefault="00A77739" w:rsidP="00A77739">
      <w:pPr>
        <w:shd w:val="clear" w:color="auto" w:fill="FFFFFF"/>
        <w:spacing w:after="0" w:line="240" w:lineRule="auto"/>
        <w:ind w:firstLine="851"/>
        <w:jc w:val="both"/>
        <w:rPr>
          <w:rFonts w:ascii="PTSansRegular" w:eastAsia="Times New Roman" w:hAnsi="PTSansRegular" w:cs="Times New Roman"/>
          <w:color w:val="000000"/>
          <w:spacing w:val="2"/>
          <w:sz w:val="28"/>
          <w:szCs w:val="28"/>
          <w:lang w:eastAsia="ru-RU"/>
        </w:rPr>
      </w:pPr>
      <w:r>
        <w:rPr>
          <w:rFonts w:ascii="PTSansRegular" w:eastAsia="Times New Roman" w:hAnsi="PTSansRegular" w:cs="Times New Roman"/>
          <w:color w:val="000000"/>
          <w:spacing w:val="2"/>
          <w:sz w:val="28"/>
          <w:szCs w:val="28"/>
          <w:lang w:eastAsia="ru-RU"/>
        </w:rPr>
        <w:t>Данным п</w:t>
      </w:r>
      <w:r w:rsidRPr="00A77739">
        <w:rPr>
          <w:rFonts w:ascii="PTSansRegular" w:eastAsia="Times New Roman" w:hAnsi="PTSansRegular" w:cs="Times New Roman"/>
          <w:color w:val="000000"/>
          <w:spacing w:val="2"/>
          <w:sz w:val="28"/>
          <w:szCs w:val="28"/>
          <w:lang w:eastAsia="ru-RU"/>
        </w:rPr>
        <w:t xml:space="preserve">остановлением установлена возможность представления в </w:t>
      </w:r>
      <w:proofErr w:type="spellStart"/>
      <w:r w:rsidRPr="00A77739">
        <w:rPr>
          <w:rFonts w:ascii="PTSansRegular" w:eastAsia="Times New Roman" w:hAnsi="PTSansRegular" w:cs="Times New Roman"/>
          <w:color w:val="000000"/>
          <w:spacing w:val="2"/>
          <w:sz w:val="28"/>
          <w:szCs w:val="28"/>
          <w:lang w:eastAsia="ru-RU"/>
        </w:rPr>
        <w:t>Росалкогольрегулирование</w:t>
      </w:r>
      <w:proofErr w:type="spellEnd"/>
      <w:r w:rsidRPr="00A77739">
        <w:rPr>
          <w:rFonts w:ascii="PTSansRegular" w:eastAsia="Times New Roman" w:hAnsi="PTSansRegular" w:cs="Times New Roman"/>
          <w:color w:val="000000"/>
          <w:spacing w:val="2"/>
          <w:sz w:val="28"/>
          <w:szCs w:val="28"/>
          <w:lang w:eastAsia="ru-RU"/>
        </w:rPr>
        <w:t xml:space="preserve"> организацией, имеющей лицензию на производство этилового спирта или лицензию на производство лекарственных средств, для гос</w:t>
      </w:r>
      <w:r>
        <w:rPr>
          <w:rFonts w:ascii="PTSansRegular" w:eastAsia="Times New Roman" w:hAnsi="PTSansRegular" w:cs="Times New Roman"/>
          <w:color w:val="000000"/>
          <w:spacing w:val="2"/>
          <w:sz w:val="28"/>
          <w:szCs w:val="28"/>
          <w:lang w:eastAsia="ru-RU"/>
        </w:rPr>
        <w:t xml:space="preserve">ударственной </w:t>
      </w:r>
      <w:r w:rsidRPr="00A77739">
        <w:rPr>
          <w:rFonts w:ascii="PTSansRegular" w:eastAsia="Times New Roman" w:hAnsi="PTSansRegular" w:cs="Times New Roman"/>
          <w:color w:val="000000"/>
          <w:spacing w:val="2"/>
          <w:sz w:val="28"/>
          <w:szCs w:val="28"/>
          <w:lang w:eastAsia="ru-RU"/>
        </w:rPr>
        <w:t>регистрации документов, подтверждающих принятие оборудования к бухгалтерскому учету, в случае отсутствия правоустанавливающих документов на основное технологическое оборудование с производственной мощностью более 200 декалитров.</w:t>
      </w:r>
    </w:p>
    <w:p w:rsidR="00A77739" w:rsidRPr="00A77739" w:rsidRDefault="00A77739" w:rsidP="00A77739">
      <w:pPr>
        <w:shd w:val="clear" w:color="auto" w:fill="FFFFFF"/>
        <w:spacing w:after="240" w:line="300" w:lineRule="atLeast"/>
        <w:rPr>
          <w:rFonts w:ascii="PTSansRegular" w:eastAsia="Times New Roman" w:hAnsi="PTSansRegular" w:cs="Times New Roman"/>
          <w:color w:val="000000"/>
          <w:spacing w:val="2"/>
          <w:sz w:val="24"/>
          <w:szCs w:val="24"/>
          <w:lang w:eastAsia="ru-RU"/>
        </w:rPr>
      </w:pPr>
      <w:r w:rsidRPr="00A77739">
        <w:rPr>
          <w:rFonts w:ascii="PTSansRegular" w:eastAsia="Times New Roman" w:hAnsi="PTSansRegular" w:cs="Times New Roman"/>
          <w:color w:val="000000"/>
          <w:spacing w:val="2"/>
          <w:sz w:val="24"/>
          <w:szCs w:val="24"/>
          <w:lang w:eastAsia="ru-RU"/>
        </w:rPr>
        <w:t> </w:t>
      </w:r>
    </w:p>
    <w:p w:rsidR="00996D7D" w:rsidRPr="00A77739" w:rsidRDefault="00A77739" w:rsidP="00A77739">
      <w:pPr>
        <w:rPr>
          <w:rFonts w:ascii="DilleniaUPC" w:hAnsi="DilleniaUPC" w:cs="DilleniaUPC"/>
          <w:sz w:val="28"/>
          <w:szCs w:val="28"/>
        </w:rPr>
      </w:pPr>
      <w:r w:rsidRPr="00A77739">
        <w:rPr>
          <w:rFonts w:ascii="PTSansRegular" w:eastAsia="Times New Roman" w:hAnsi="PTSansRegular" w:cs="DilleniaUPC"/>
          <w:color w:val="000000"/>
          <w:spacing w:val="2"/>
          <w:sz w:val="28"/>
          <w:szCs w:val="28"/>
          <w:lang w:eastAsia="ru-RU"/>
        </w:rPr>
        <w:t>Прокуратура</w:t>
      </w:r>
      <w:r w:rsidRPr="00A77739">
        <w:rPr>
          <w:rFonts w:ascii="DilleniaUPC" w:eastAsia="Times New Roman" w:hAnsi="DilleniaUPC" w:cs="DilleniaUPC"/>
          <w:color w:val="000000"/>
          <w:spacing w:val="2"/>
          <w:sz w:val="28"/>
          <w:szCs w:val="28"/>
          <w:lang w:eastAsia="ru-RU"/>
        </w:rPr>
        <w:t xml:space="preserve"> </w:t>
      </w:r>
      <w:r w:rsidRPr="00A77739">
        <w:rPr>
          <w:rFonts w:ascii="PTSansRegular" w:eastAsia="Times New Roman" w:hAnsi="PTSansRegular" w:cs="DilleniaUPC"/>
          <w:color w:val="000000"/>
          <w:spacing w:val="2"/>
          <w:sz w:val="28"/>
          <w:szCs w:val="28"/>
          <w:lang w:eastAsia="ru-RU"/>
        </w:rPr>
        <w:t>Уинского</w:t>
      </w:r>
      <w:r w:rsidRPr="00A77739">
        <w:rPr>
          <w:rFonts w:ascii="DilleniaUPC" w:eastAsia="Times New Roman" w:hAnsi="DilleniaUPC" w:cs="DilleniaUPC"/>
          <w:color w:val="000000"/>
          <w:spacing w:val="2"/>
          <w:sz w:val="28"/>
          <w:szCs w:val="28"/>
          <w:lang w:eastAsia="ru-RU"/>
        </w:rPr>
        <w:t xml:space="preserve"> </w:t>
      </w:r>
      <w:r w:rsidRPr="00A77739">
        <w:rPr>
          <w:rFonts w:ascii="PTSansRegular" w:eastAsia="Times New Roman" w:hAnsi="PTSansRegular" w:cs="DilleniaUPC"/>
          <w:color w:val="000000"/>
          <w:spacing w:val="2"/>
          <w:sz w:val="28"/>
          <w:szCs w:val="28"/>
          <w:lang w:eastAsia="ru-RU"/>
        </w:rPr>
        <w:t>района</w:t>
      </w:r>
      <w:r w:rsidRPr="00A77739">
        <w:rPr>
          <w:rFonts w:ascii="DilleniaUPC" w:eastAsia="Times New Roman" w:hAnsi="DilleniaUPC" w:cs="DilleniaUPC"/>
          <w:color w:val="000000"/>
          <w:spacing w:val="2"/>
          <w:sz w:val="28"/>
          <w:szCs w:val="28"/>
          <w:lang w:eastAsia="ru-RU"/>
        </w:rPr>
        <w:t xml:space="preserve"> </w:t>
      </w:r>
      <w:r w:rsidRPr="00A77739">
        <w:rPr>
          <w:rFonts w:ascii="DilleniaUPC" w:eastAsia="Times New Roman" w:hAnsi="DilleniaUPC" w:cs="DilleniaUPC"/>
          <w:color w:val="000000"/>
          <w:spacing w:val="2"/>
          <w:sz w:val="28"/>
          <w:szCs w:val="28"/>
          <w:lang w:eastAsia="ru-RU"/>
        </w:rPr>
        <w:br/>
      </w:r>
      <w:r w:rsidRPr="00A77739">
        <w:rPr>
          <w:rFonts w:ascii="DilleniaUPC" w:eastAsia="Times New Roman" w:hAnsi="DilleniaUPC" w:cs="DilleniaUPC"/>
          <w:color w:val="000000"/>
          <w:spacing w:val="2"/>
          <w:sz w:val="28"/>
          <w:szCs w:val="28"/>
          <w:lang w:eastAsia="ru-RU"/>
        </w:rPr>
        <w:br/>
      </w:r>
    </w:p>
    <w:sectPr w:rsidR="00996D7D" w:rsidRPr="00A77739" w:rsidSect="00996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TSansRegular">
    <w:altName w:val="Times New Roman"/>
    <w:panose1 w:val="00000000000000000000"/>
    <w:charset w:val="00"/>
    <w:family w:val="roman"/>
    <w:notTrueType/>
    <w:pitch w:val="default"/>
    <w:sig w:usb0="00000201" w:usb1="00000000" w:usb2="00000000" w:usb3="00000000" w:csb0="00000004"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428D"/>
    <w:multiLevelType w:val="multilevel"/>
    <w:tmpl w:val="770A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739"/>
    <w:rsid w:val="00996D7D"/>
    <w:rsid w:val="00A77739"/>
    <w:rsid w:val="00DC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D7D"/>
  </w:style>
  <w:style w:type="paragraph" w:styleId="1">
    <w:name w:val="heading 1"/>
    <w:basedOn w:val="a"/>
    <w:link w:val="10"/>
    <w:uiPriority w:val="9"/>
    <w:qFormat/>
    <w:rsid w:val="00A77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739"/>
    <w:rPr>
      <w:b/>
      <w:bCs/>
    </w:rPr>
  </w:style>
  <w:style w:type="character" w:styleId="a5">
    <w:name w:val="Hyperlink"/>
    <w:basedOn w:val="a0"/>
    <w:uiPriority w:val="99"/>
    <w:semiHidden/>
    <w:unhideWhenUsed/>
    <w:rsid w:val="00A77739"/>
    <w:rPr>
      <w:color w:val="0000FF"/>
      <w:u w:val="single"/>
    </w:rPr>
  </w:style>
  <w:style w:type="character" w:customStyle="1" w:styleId="10">
    <w:name w:val="Заголовок 1 Знак"/>
    <w:basedOn w:val="a0"/>
    <w:link w:val="1"/>
    <w:uiPriority w:val="9"/>
    <w:rsid w:val="00A7773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62594318">
      <w:bodyDiv w:val="1"/>
      <w:marLeft w:val="0"/>
      <w:marRight w:val="0"/>
      <w:marTop w:val="0"/>
      <w:marBottom w:val="0"/>
      <w:divBdr>
        <w:top w:val="none" w:sz="0" w:space="0" w:color="auto"/>
        <w:left w:val="none" w:sz="0" w:space="0" w:color="auto"/>
        <w:bottom w:val="none" w:sz="0" w:space="0" w:color="auto"/>
        <w:right w:val="none" w:sz="0" w:space="0" w:color="auto"/>
      </w:divBdr>
      <w:divsChild>
        <w:div w:id="1810397848">
          <w:marLeft w:val="0"/>
          <w:marRight w:val="0"/>
          <w:marTop w:val="0"/>
          <w:marBottom w:val="0"/>
          <w:divBdr>
            <w:top w:val="none" w:sz="0" w:space="0" w:color="auto"/>
            <w:left w:val="none" w:sz="0" w:space="0" w:color="auto"/>
            <w:bottom w:val="none" w:sz="0" w:space="0" w:color="auto"/>
            <w:right w:val="none" w:sz="0" w:space="0" w:color="auto"/>
          </w:divBdr>
          <w:divsChild>
            <w:div w:id="1684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939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Антон</cp:lastModifiedBy>
  <cp:revision>1</cp:revision>
  <dcterms:created xsi:type="dcterms:W3CDTF">2018-03-24T16:03:00Z</dcterms:created>
  <dcterms:modified xsi:type="dcterms:W3CDTF">2018-03-24T16:10:00Z</dcterms:modified>
</cp:coreProperties>
</file>