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22" w:rsidRDefault="0033682B" w:rsidP="00B250FC">
      <w:pPr>
        <w:pStyle w:val="a4"/>
        <w:tabs>
          <w:tab w:val="left" w:pos="709"/>
        </w:tabs>
        <w:ind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7.85pt;margin-top:245.9pt;width:209.45pt;height:295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250FC" w:rsidRPr="00D16047" w:rsidRDefault="00B250FC" w:rsidP="00B250FC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250FC" w:rsidRPr="00D16047" w:rsidRDefault="00B250FC" w:rsidP="00B250F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специального разрешения на движение по автомобильным дорогам местного значения  Уинского муниципального округа Пермского края, расположенным на территориях двух и более населенных пунктов в границах муниципального округа  транспортных средств, осуществляющих перевозки тяжеловесных грузов и (или) крупногабаритных грузов</w:t>
                  </w: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B250FC" w:rsidRPr="00A03D91" w:rsidRDefault="00B250FC" w:rsidP="00A03D91"/>
              </w:txbxContent>
            </v:textbox>
            <w10:wrap type="topAndBottom" anchorx="page" anchory="page"/>
          </v:shape>
        </w:pict>
      </w:r>
    </w:p>
    <w:p w:rsidR="00773122" w:rsidRDefault="00773122" w:rsidP="00F16EB6">
      <w:pPr>
        <w:pStyle w:val="a4"/>
        <w:tabs>
          <w:tab w:val="left" w:pos="709"/>
        </w:tabs>
        <w:ind w:firstLine="0"/>
      </w:pPr>
    </w:p>
    <w:p w:rsidR="003D60F9" w:rsidRPr="00B250FC" w:rsidRDefault="00B250FC" w:rsidP="00B250FC">
      <w:pPr>
        <w:pStyle w:val="a4"/>
        <w:tabs>
          <w:tab w:val="left" w:pos="709"/>
        </w:tabs>
        <w:ind w:firstLine="0"/>
      </w:pPr>
      <w:r>
        <w:tab/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0F9">
        <w:rPr>
          <w:szCs w:val="28"/>
        </w:rPr>
        <w:t>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="003D60F9" w:rsidRPr="00AE4A4B">
        <w:rPr>
          <w:szCs w:val="28"/>
        </w:rPr>
        <w:t xml:space="preserve">-ФЗ </w:t>
      </w:r>
      <w:r w:rsidR="003D60F9">
        <w:rPr>
          <w:szCs w:val="28"/>
        </w:rPr>
        <w:t>"</w:t>
      </w:r>
      <w:r w:rsidR="003D60F9" w:rsidRPr="00AE4A4B">
        <w:rPr>
          <w:szCs w:val="28"/>
        </w:rPr>
        <w:t>О</w:t>
      </w:r>
      <w:r w:rsidR="003D60F9">
        <w:rPr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="003D60F9" w:rsidRPr="00776811">
        <w:rPr>
          <w:szCs w:val="28"/>
        </w:rPr>
        <w:t xml:space="preserve">предоставляемых администрацией Уинского муниципального округа Пермского края», Уставом Уинского </w:t>
      </w:r>
      <w:r w:rsidR="003D60F9" w:rsidRPr="00776811">
        <w:rPr>
          <w:szCs w:val="28"/>
        </w:rPr>
        <w:lastRenderedPageBreak/>
        <w:t>муниципального округа Пермского края</w:t>
      </w:r>
      <w:r w:rsidR="0002415D">
        <w:rPr>
          <w:szCs w:val="28"/>
        </w:rPr>
        <w:t>,администпация Уинского муниципального округа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</w:t>
      </w:r>
      <w:r w:rsidR="0002415D">
        <w:rPr>
          <w:sz w:val="28"/>
          <w:szCs w:val="28"/>
        </w:rPr>
        <w:t>ЕТ</w:t>
      </w:r>
      <w:r w:rsidRPr="00776811">
        <w:rPr>
          <w:sz w:val="28"/>
          <w:szCs w:val="28"/>
        </w:rPr>
        <w:t>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</w:t>
      </w:r>
      <w:r w:rsidRPr="00D905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415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905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муниципальнойуслуги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="00D9059A"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</w:t>
      </w:r>
      <w:r w:rsidR="005D7458">
        <w:rPr>
          <w:rFonts w:ascii="Times New Roman" w:hAnsi="Times New Roman" w:cs="Times New Roman"/>
          <w:sz w:val="28"/>
          <w:szCs w:val="28"/>
        </w:rPr>
        <w:t xml:space="preserve"> местного значения Уинского муниципального округа Пермского края, расположенным на территориях двух и более населенных пунктов в границах муниципального округа</w:t>
      </w:r>
      <w:r w:rsidR="00D9059A" w:rsidRPr="00D9059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7458">
        <w:rPr>
          <w:rFonts w:ascii="Times New Roman" w:hAnsi="Times New Roman" w:cs="Times New Roman"/>
          <w:sz w:val="28"/>
          <w:szCs w:val="28"/>
        </w:rPr>
        <w:t xml:space="preserve">ых </w:t>
      </w:r>
      <w:r w:rsidR="00D9059A" w:rsidRPr="00D9059A">
        <w:rPr>
          <w:rFonts w:ascii="Times New Roman" w:hAnsi="Times New Roman" w:cs="Times New Roman"/>
          <w:sz w:val="28"/>
          <w:szCs w:val="28"/>
        </w:rPr>
        <w:t>средств, осуществляющ</w:t>
      </w:r>
      <w:r w:rsidR="005D7458">
        <w:rPr>
          <w:rFonts w:ascii="Times New Roman" w:hAnsi="Times New Roman" w:cs="Times New Roman"/>
          <w:sz w:val="28"/>
          <w:szCs w:val="28"/>
        </w:rPr>
        <w:t>их</w:t>
      </w:r>
      <w:r w:rsidR="00D9059A" w:rsidRPr="00D9059A">
        <w:rPr>
          <w:rFonts w:ascii="Times New Roman" w:hAnsi="Times New Roman" w:cs="Times New Roman"/>
          <w:sz w:val="28"/>
          <w:szCs w:val="28"/>
        </w:rPr>
        <w:t xml:space="preserve">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BA0B8F" w:rsidRPr="00BA0B8F" w:rsidRDefault="00BA0B8F" w:rsidP="00BA0B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29.06.2012 № 335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4A7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D9059A">
        <w:rPr>
          <w:rFonts w:ascii="Times New Roman" w:hAnsi="Times New Roman"/>
          <w:sz w:val="28"/>
        </w:rPr>
        <w:t>06.07.2015</w:t>
      </w:r>
      <w:r w:rsidR="00B0083C">
        <w:rPr>
          <w:rFonts w:ascii="Times New Roman" w:hAnsi="Times New Roman"/>
          <w:sz w:val="28"/>
        </w:rPr>
        <w:t xml:space="preserve"> № </w:t>
      </w:r>
      <w:r w:rsidR="00D9059A">
        <w:rPr>
          <w:rFonts w:ascii="Times New Roman" w:hAnsi="Times New Roman"/>
          <w:sz w:val="28"/>
        </w:rPr>
        <w:t>184-01-01-03</w:t>
      </w:r>
      <w:r w:rsidR="00D9059A" w:rsidRPr="0036212B">
        <w:rPr>
          <w:rFonts w:ascii="Times New Roman" w:hAnsi="Times New Roman" w:cs="Times New Roman"/>
          <w:sz w:val="28"/>
          <w:szCs w:val="28"/>
        </w:rPr>
        <w:t>«</w:t>
      </w:r>
      <w:r w:rsidR="00D9059A"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="006052B6">
        <w:rPr>
          <w:rFonts w:ascii="Times New Roman" w:hAnsi="Times New Roman" w:cs="Times New Roman"/>
          <w:sz w:val="28"/>
          <w:szCs w:val="28"/>
        </w:rPr>
        <w:t>;</w:t>
      </w:r>
    </w:p>
    <w:p w:rsidR="006052B6" w:rsidRPr="00431203" w:rsidRDefault="006052B6" w:rsidP="006052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администрации Уинского муниципального района Пермского края от 30.06.2016 № 182-01-01-03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367128" w:rsidRDefault="00C93B15" w:rsidP="00367128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367128">
        <w:t xml:space="preserve">Контроль над исполнением настоящего постановления возложить на </w:t>
      </w:r>
    </w:p>
    <w:p w:rsidR="00367128" w:rsidRDefault="00367128" w:rsidP="00367128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7C125F" w:rsidRDefault="007C125F" w:rsidP="00367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Pr="00CC7900" w:rsidRDefault="00CC7900" w:rsidP="005D7458">
      <w:pPr>
        <w:pStyle w:val="ae"/>
        <w:tabs>
          <w:tab w:val="left" w:pos="4230"/>
        </w:tabs>
        <w:jc w:val="lef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4315B3" w:rsidRDefault="004315B3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4315B3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</w:t>
      </w: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по предоставлению муниципальной услуги </w:t>
      </w:r>
    </w:p>
    <w:p w:rsidR="00CC7900" w:rsidRPr="00D554C7" w:rsidRDefault="00D554C7" w:rsidP="00CC7900">
      <w:pPr>
        <w:jc w:val="center"/>
        <w:rPr>
          <w:b/>
          <w:bCs/>
          <w:spacing w:val="-2"/>
          <w:sz w:val="28"/>
          <w:szCs w:val="28"/>
        </w:rPr>
      </w:pPr>
      <w:r w:rsidRPr="00D554C7">
        <w:rPr>
          <w:b/>
          <w:sz w:val="28"/>
          <w:szCs w:val="28"/>
        </w:rPr>
        <w:t>«Выдача специального разрешения на движение по автомобильным дорогам</w:t>
      </w:r>
      <w:r w:rsidR="005D7458">
        <w:rPr>
          <w:b/>
          <w:sz w:val="28"/>
          <w:szCs w:val="28"/>
        </w:rPr>
        <w:t xml:space="preserve"> местного значения Уинского муниципального округа Пермского края, расположенным на территориях двух и более населенных пунктов в границах муниципального округа</w:t>
      </w:r>
      <w:r w:rsidRPr="00D554C7">
        <w:rPr>
          <w:b/>
          <w:sz w:val="28"/>
          <w:szCs w:val="28"/>
        </w:rPr>
        <w:t xml:space="preserve"> транспортн</w:t>
      </w:r>
      <w:r w:rsidR="005D7458">
        <w:rPr>
          <w:b/>
          <w:sz w:val="28"/>
          <w:szCs w:val="28"/>
        </w:rPr>
        <w:t>ых</w:t>
      </w:r>
      <w:r w:rsidRPr="00D554C7">
        <w:rPr>
          <w:b/>
          <w:sz w:val="28"/>
          <w:szCs w:val="28"/>
        </w:rPr>
        <w:t xml:space="preserve"> средств, осуществляющ</w:t>
      </w:r>
      <w:r w:rsidR="000C1247">
        <w:rPr>
          <w:b/>
          <w:sz w:val="28"/>
          <w:szCs w:val="28"/>
        </w:rPr>
        <w:t>их</w:t>
      </w:r>
      <w:r w:rsidRPr="00D554C7">
        <w:rPr>
          <w:b/>
          <w:sz w:val="28"/>
          <w:szCs w:val="28"/>
        </w:rPr>
        <w:t xml:space="preserve"> перевозки тяжеловесных и (или) крупногабаритных грузов»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5079A0" w:rsidRDefault="00CC7900" w:rsidP="005079A0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5079A0">
        <w:rPr>
          <w:b/>
          <w:szCs w:val="28"/>
        </w:rPr>
        <w:t>Общие положения предоставления муниципальной услуги</w:t>
      </w:r>
    </w:p>
    <w:p w:rsidR="005079A0" w:rsidRDefault="005079A0" w:rsidP="005079A0">
      <w:pPr>
        <w:pStyle w:val="aa"/>
        <w:ind w:left="1080"/>
        <w:rPr>
          <w:b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1.1. Административный регламент по предоставлению муниципальной услуги муниципальн</w:t>
      </w:r>
      <w:r w:rsidR="00773122">
        <w:rPr>
          <w:sz w:val="28"/>
          <w:szCs w:val="28"/>
        </w:rPr>
        <w:t xml:space="preserve">ым </w:t>
      </w:r>
      <w:r w:rsidRPr="00290D28">
        <w:rPr>
          <w:sz w:val="28"/>
          <w:szCs w:val="28"/>
        </w:rPr>
        <w:t>казенн</w:t>
      </w:r>
      <w:r w:rsidR="00773122">
        <w:rPr>
          <w:sz w:val="28"/>
          <w:szCs w:val="28"/>
        </w:rPr>
        <w:t>ым</w:t>
      </w:r>
      <w:r w:rsidRPr="00290D28">
        <w:rPr>
          <w:sz w:val="28"/>
          <w:szCs w:val="28"/>
        </w:rPr>
        <w:t xml:space="preserve"> учреждение</w:t>
      </w:r>
      <w:r w:rsidR="00773122">
        <w:rPr>
          <w:sz w:val="28"/>
          <w:szCs w:val="28"/>
        </w:rPr>
        <w:t>м</w:t>
      </w:r>
      <w:r w:rsidRPr="00290D28">
        <w:rPr>
          <w:sz w:val="28"/>
          <w:szCs w:val="28"/>
        </w:rPr>
        <w:t xml:space="preserve"> «Управление по строите</w:t>
      </w:r>
      <w:r w:rsidR="00445FF9">
        <w:rPr>
          <w:sz w:val="28"/>
          <w:szCs w:val="28"/>
        </w:rPr>
        <w:t xml:space="preserve">льству ЖКХ, и содержанию дорог </w:t>
      </w:r>
      <w:r w:rsidRPr="00290D28">
        <w:rPr>
          <w:sz w:val="28"/>
          <w:szCs w:val="28"/>
        </w:rPr>
        <w:t>Уинского  муниципального</w:t>
      </w:r>
      <w:r w:rsidR="00445FF9">
        <w:rPr>
          <w:sz w:val="28"/>
          <w:szCs w:val="28"/>
        </w:rPr>
        <w:t xml:space="preserve"> округа</w:t>
      </w:r>
      <w:r w:rsidRPr="00290D28">
        <w:rPr>
          <w:sz w:val="28"/>
          <w:szCs w:val="28"/>
        </w:rPr>
        <w:t xml:space="preserve">»   выдача специального разрешения на движение по автомобильным дорогам местного значения Уинского муниципального </w:t>
      </w:r>
      <w:r w:rsidR="00445FF9">
        <w:rPr>
          <w:sz w:val="28"/>
          <w:szCs w:val="28"/>
        </w:rPr>
        <w:t>округа Пермского края</w:t>
      </w:r>
      <w:r w:rsidRPr="00290D28">
        <w:rPr>
          <w:sz w:val="28"/>
          <w:szCs w:val="28"/>
        </w:rPr>
        <w:t>, расположенным</w:t>
      </w:r>
      <w:r w:rsidR="00773122">
        <w:rPr>
          <w:sz w:val="28"/>
          <w:szCs w:val="28"/>
        </w:rPr>
        <w:t>на территори</w:t>
      </w:r>
      <w:r w:rsidR="000C1247">
        <w:rPr>
          <w:sz w:val="28"/>
          <w:szCs w:val="28"/>
        </w:rPr>
        <w:t xml:space="preserve">ях двух и более населенных пунктов </w:t>
      </w:r>
      <w:r w:rsidRPr="00290D28">
        <w:rPr>
          <w:sz w:val="28"/>
          <w:szCs w:val="28"/>
        </w:rPr>
        <w:t xml:space="preserve">в границах муниципального </w:t>
      </w:r>
      <w:r w:rsidR="00773122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- Административный регламент), разработан в целях повышения качества предоставления муниципальной услуги, определяет сроки и последовательность действий </w:t>
      </w:r>
      <w:r w:rsidR="00773122">
        <w:rPr>
          <w:sz w:val="28"/>
          <w:szCs w:val="28"/>
        </w:rPr>
        <w:t>муниципальным казенным учреждением</w:t>
      </w:r>
      <w:r w:rsidRPr="00290D28">
        <w:rPr>
          <w:sz w:val="28"/>
          <w:szCs w:val="28"/>
        </w:rPr>
        <w:t xml:space="preserve"> «Управление по строител</w:t>
      </w:r>
      <w:r w:rsidR="00445FF9">
        <w:rPr>
          <w:sz w:val="28"/>
          <w:szCs w:val="28"/>
        </w:rPr>
        <w:t>ьству, ЖКХ и содержанию дорог Уинского муниципального округа</w:t>
      </w:r>
      <w:r w:rsidR="00386CF2">
        <w:rPr>
          <w:sz w:val="28"/>
          <w:szCs w:val="28"/>
        </w:rPr>
        <w:t>»  (далее</w:t>
      </w:r>
      <w:r w:rsidRPr="00290D28">
        <w:rPr>
          <w:sz w:val="28"/>
          <w:szCs w:val="28"/>
        </w:rPr>
        <w:t>-Учреждение)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Учреждения, а также должностных лиц, муниципальных служащих, участвующих в предоставлении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1.2. Предоставление муниципальной услуги выдача специального разрешения на движение по автомобильным дорогам местного значения Уинского муниципального </w:t>
      </w:r>
      <w:r w:rsidR="00773122">
        <w:rPr>
          <w:sz w:val="28"/>
          <w:szCs w:val="28"/>
        </w:rPr>
        <w:t>округа</w:t>
      </w:r>
      <w:r w:rsidR="000C1247">
        <w:rPr>
          <w:sz w:val="28"/>
          <w:szCs w:val="28"/>
        </w:rPr>
        <w:t>Пермского края</w:t>
      </w:r>
      <w:r w:rsidRPr="00290D28">
        <w:rPr>
          <w:sz w:val="28"/>
          <w:szCs w:val="28"/>
        </w:rPr>
        <w:t>, расположенным на территори</w:t>
      </w:r>
      <w:r w:rsidR="000C1247">
        <w:rPr>
          <w:sz w:val="28"/>
          <w:szCs w:val="28"/>
        </w:rPr>
        <w:t>ях двух и более населенных пунктов</w:t>
      </w:r>
      <w:r w:rsidRPr="00290D28">
        <w:rPr>
          <w:sz w:val="28"/>
          <w:szCs w:val="28"/>
        </w:rPr>
        <w:t xml:space="preserve"> в границах муниципального </w:t>
      </w:r>
      <w:r w:rsidR="005D7458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- муниципальная услуга), осуществляет Учреждение.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1.3. Учреждение  располагается по адресу:617520, Пермский край, Уинский</w:t>
      </w:r>
      <w:r w:rsidR="00773122">
        <w:rPr>
          <w:sz w:val="28"/>
          <w:szCs w:val="28"/>
        </w:rPr>
        <w:t xml:space="preserve"> округ</w:t>
      </w:r>
      <w:r w:rsidRPr="00290D28">
        <w:rPr>
          <w:sz w:val="28"/>
          <w:szCs w:val="28"/>
        </w:rPr>
        <w:t xml:space="preserve"> с.Уинское, ул. Коммунистическая, 1 каб.15.</w:t>
      </w:r>
    </w:p>
    <w:p w:rsidR="00035305" w:rsidRPr="00290D28" w:rsidRDefault="00035305" w:rsidP="0003530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тел. (34259) 2-30-61, факс (3459) 2-30-61, электронная почта: </w:t>
      </w:r>
      <w:r w:rsidRPr="00290D28">
        <w:rPr>
          <w:sz w:val="28"/>
          <w:szCs w:val="28"/>
          <w:lang w:val="en-US"/>
        </w:rPr>
        <w:t>uinskuks</w:t>
      </w:r>
      <w:r w:rsidRPr="00290D28">
        <w:rPr>
          <w:sz w:val="28"/>
          <w:szCs w:val="28"/>
        </w:rPr>
        <w:t>@</w:t>
      </w:r>
      <w:r w:rsidRPr="00290D28">
        <w:rPr>
          <w:sz w:val="28"/>
          <w:szCs w:val="28"/>
          <w:lang w:val="en-US"/>
        </w:rPr>
        <w:t>mail</w:t>
      </w:r>
      <w:r w:rsidRPr="00290D28">
        <w:rPr>
          <w:sz w:val="28"/>
          <w:szCs w:val="28"/>
        </w:rPr>
        <w:t>.</w:t>
      </w:r>
      <w:r w:rsidRPr="00290D28">
        <w:rPr>
          <w:sz w:val="28"/>
          <w:szCs w:val="28"/>
          <w:lang w:val="en-US"/>
        </w:rPr>
        <w:t>ru</w:t>
      </w:r>
      <w:r w:rsidRPr="00290D28">
        <w:rPr>
          <w:sz w:val="28"/>
          <w:szCs w:val="28"/>
        </w:rPr>
        <w:t>,  График работы Учреждения: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понедельник - пятница: 9.00-17.12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перерыв на обед: 13.00-14.00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1.4. В качестве заявителей могут выступать юридические, или физические лица, и  индивидуальные  предприниматели, осуществляющие перевозку крупногабаритного или тяжеловесного груза, или их представители, действующие на основании документов, подтверждающих их полномочия (доверенность, договор), оформленных в соответствии с законодательством Российской Федерации (далее - заявитель).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</w:t>
      </w:r>
    </w:p>
    <w:p w:rsidR="00671893" w:rsidRPr="00671893" w:rsidRDefault="00671893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671893">
        <w:rPr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671893" w:rsidRPr="00671893" w:rsidRDefault="00671893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893">
        <w:rPr>
          <w:sz w:val="28"/>
          <w:szCs w:val="28"/>
        </w:rPr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(представителю Заявителя) двух и более муниципальных услуг (далее - комплексный запрос), выраженным в устной, письменной или электронной форме.</w:t>
      </w:r>
    </w:p>
    <w:p w:rsidR="00671893" w:rsidRPr="00671893" w:rsidRDefault="00671893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893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 http://mfc-perm.ru.</w:t>
      </w:r>
    </w:p>
    <w:p w:rsidR="00035305" w:rsidRPr="00290D28" w:rsidRDefault="00035305" w:rsidP="00671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</w:t>
      </w:r>
      <w:r w:rsidR="00671893">
        <w:rPr>
          <w:sz w:val="28"/>
          <w:szCs w:val="28"/>
        </w:rPr>
        <w:t>6</w:t>
      </w:r>
      <w:r w:rsidRPr="00290D28">
        <w:rPr>
          <w:sz w:val="28"/>
          <w:szCs w:val="28"/>
        </w:rPr>
        <w:t>. Муниципальная услуга предоставляется в отношении крупногабаритных и тяжеловесных грузов, пропуск которых разрешается по дорогам, исходя из несущей способности дорожных одежд и сооружений, в зависимости от массы и размеров подразделяются на две категории: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Категория 1 - транспортное средство, масса которого с грузом или без груза и(или) осевая масса на каждую ось, а также габариты по высоте, ширине или длине превышают значения, установленные в </w:t>
      </w:r>
      <w:hyperlink r:id="rId9" w:history="1">
        <w:r w:rsidRPr="00290D28">
          <w:rPr>
            <w:sz w:val="28"/>
            <w:szCs w:val="28"/>
          </w:rPr>
          <w:t>разделе I</w:t>
        </w:r>
      </w:hyperlink>
      <w:r w:rsidRPr="00290D28">
        <w:rPr>
          <w:sz w:val="28"/>
          <w:szCs w:val="28"/>
        </w:rPr>
        <w:t xml:space="preserve"> приложения 1, но не относится к категории 2;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Категория 2 - транспортное средство, весовые параметры которого с грузом или без груза соответствуют величинам, приведенным в </w:t>
      </w:r>
      <w:hyperlink r:id="rId10" w:history="1">
        <w:r w:rsidRPr="00290D28">
          <w:rPr>
            <w:sz w:val="28"/>
            <w:szCs w:val="28"/>
          </w:rPr>
          <w:t>разделе II</w:t>
        </w:r>
      </w:hyperlink>
      <w:r w:rsidRPr="00290D28">
        <w:rPr>
          <w:sz w:val="28"/>
          <w:szCs w:val="28"/>
        </w:rPr>
        <w:t xml:space="preserve"> приложения 1.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AC1777" w:rsidRDefault="00035305" w:rsidP="00AC1777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C1777">
        <w:rPr>
          <w:b/>
          <w:szCs w:val="28"/>
        </w:rPr>
        <w:t>Стандарт предоставления муниципальной услуги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2.1. Данным стандартом описывается муниципальная услуга выдача специального разрешения на движение по автомобильным дорогам местного </w:t>
      </w:r>
      <w:r w:rsidRPr="00290D28">
        <w:rPr>
          <w:sz w:val="28"/>
          <w:szCs w:val="28"/>
        </w:rPr>
        <w:lastRenderedPageBreak/>
        <w:t>значения Уинского м</w:t>
      </w:r>
      <w:r w:rsidR="0066332D">
        <w:rPr>
          <w:sz w:val="28"/>
          <w:szCs w:val="28"/>
        </w:rPr>
        <w:t>униципального округа Пермского края</w:t>
      </w:r>
      <w:r w:rsidRPr="00290D28">
        <w:rPr>
          <w:sz w:val="28"/>
          <w:szCs w:val="28"/>
        </w:rPr>
        <w:t>, расположенным на территори</w:t>
      </w:r>
      <w:r w:rsidR="000C1247">
        <w:rPr>
          <w:sz w:val="28"/>
          <w:szCs w:val="28"/>
        </w:rPr>
        <w:t>ях двух и более населенных пунктов</w:t>
      </w:r>
      <w:r w:rsidRPr="00290D28">
        <w:rPr>
          <w:sz w:val="28"/>
          <w:szCs w:val="28"/>
        </w:rPr>
        <w:t xml:space="preserve">в границах муниципального </w:t>
      </w:r>
      <w:r w:rsidR="00773122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- муниципальная услуга).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2.2. Непосредственное предоставление муниципальной услуги осуществляет Учреждение.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процессе предоставления муниципальной услуги Учреждение взаимодействует в целях согласования маршрута следования транспортных средств, осуществляющих перевозки тяжеловесных и (или) крупногабаритных грузов,  с: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 балансодержателями автомобильных  дорог, искусственных сооружений;</w:t>
      </w:r>
    </w:p>
    <w:p w:rsidR="00035305" w:rsidRDefault="00035305" w:rsidP="0003530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90D28">
        <w:rPr>
          <w:sz w:val="28"/>
          <w:szCs w:val="28"/>
        </w:rPr>
        <w:t>службами, уполномоченными органами субъекта Российской Федерации или органами местного самоуправления имеющие  полномочия управлять дорожной сетью по автомобильным дорогам местного значения Уинского муниципального</w:t>
      </w:r>
      <w:r w:rsidR="000C1247">
        <w:rPr>
          <w:sz w:val="28"/>
          <w:szCs w:val="28"/>
        </w:rPr>
        <w:t xml:space="preserve"> округа</w:t>
      </w:r>
      <w:r w:rsidRPr="00290D28">
        <w:rPr>
          <w:sz w:val="28"/>
          <w:szCs w:val="28"/>
        </w:rPr>
        <w:t>.</w:t>
      </w:r>
    </w:p>
    <w:p w:rsidR="00224BA9" w:rsidRDefault="00224BA9" w:rsidP="00224BA9">
      <w:pPr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Информация по вопросам предоставления муниципальной услугии услуг, которые являются необходимыми и обязательнымидля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:rsidR="00224BA9" w:rsidRPr="00D27F9C" w:rsidRDefault="00224BA9" w:rsidP="00224BA9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информационных стендах в здании</w:t>
      </w:r>
      <w:r>
        <w:rPr>
          <w:sz w:val="28"/>
          <w:szCs w:val="28"/>
        </w:rPr>
        <w:t xml:space="preserve"> по адресу Пермский край, Уинский район, с.Уинское, ул.Коммунистическая, д.1, 1 этаж</w:t>
      </w:r>
      <w:r w:rsidRPr="00D27F9C">
        <w:rPr>
          <w:sz w:val="28"/>
          <w:szCs w:val="28"/>
        </w:rPr>
        <w:t>;</w:t>
      </w:r>
    </w:p>
    <w:p w:rsidR="00224BA9" w:rsidRDefault="00224BA9" w:rsidP="00224BA9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администрации Уинского муниципального округа Пермского края (далее по тексту – Администрации округа)</w:t>
      </w:r>
      <w:r w:rsidRPr="00D27F9C">
        <w:rPr>
          <w:sz w:val="28"/>
          <w:szCs w:val="28"/>
        </w:rPr>
        <w:t>;</w:t>
      </w:r>
    </w:p>
    <w:p w:rsidR="00224BA9" w:rsidRPr="00D27F9C" w:rsidRDefault="00224BA9" w:rsidP="00224BA9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224BA9" w:rsidRPr="00D27F9C" w:rsidRDefault="00224BA9" w:rsidP="00224BA9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224BA9" w:rsidRDefault="00224BA9" w:rsidP="00224BA9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при личном обращении в</w:t>
      </w:r>
      <w:r>
        <w:rPr>
          <w:sz w:val="28"/>
          <w:szCs w:val="28"/>
        </w:rPr>
        <w:t xml:space="preserve"> Учреждение</w:t>
      </w:r>
      <w:r w:rsidRPr="00D27F9C">
        <w:rPr>
          <w:sz w:val="28"/>
          <w:szCs w:val="28"/>
        </w:rPr>
        <w:t>;</w:t>
      </w:r>
    </w:p>
    <w:p w:rsidR="00224BA9" w:rsidRDefault="00224BA9" w:rsidP="00224BA9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государственныхи мун</w:t>
      </w:r>
      <w:r>
        <w:rPr>
          <w:sz w:val="28"/>
          <w:szCs w:val="28"/>
        </w:rPr>
        <w:t>иципальных услуг» (далее – МФЦ).</w:t>
      </w:r>
    </w:p>
    <w:p w:rsidR="00224BA9" w:rsidRPr="00290D28" w:rsidRDefault="00224BA9" w:rsidP="0003530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2.3. Результатом предоставления муниципальной услуги являются: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выдача разового разрешения для перевозки грузов категории 1 и категории 2 на одну перевозку груза по определенному (конкретному) маршруту в указанные в разрешении сроки;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отказ в выдаче разрешения.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2.4. Срок предоставления муниципальной услуги составляет: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грузов 1-й категории - в течение 10 дней со дня регистрации заявления на получение разрешения на перевозку тяжеловесных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для грузов 2-й категории - в течение 30 дней со дня регистрации заявления на получение разового разрешения на перевозку тяжеловесных грузов.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2" w:history="1">
        <w:r w:rsidRPr="00290D28">
          <w:rPr>
            <w:sz w:val="28"/>
            <w:szCs w:val="28"/>
          </w:rPr>
          <w:t>Конституцией</w:t>
        </w:r>
      </w:hyperlink>
      <w:r w:rsidRPr="00290D28">
        <w:rPr>
          <w:sz w:val="28"/>
          <w:szCs w:val="28"/>
        </w:rPr>
        <w:t xml:space="preserve"> Российской Федерации;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Налоговым </w:t>
      </w:r>
      <w:hyperlink r:id="rId13" w:history="1">
        <w:r w:rsidRPr="00290D28">
          <w:rPr>
            <w:sz w:val="28"/>
            <w:szCs w:val="28"/>
          </w:rPr>
          <w:t>кодексом</w:t>
        </w:r>
      </w:hyperlink>
      <w:r w:rsidRPr="00290D28">
        <w:rPr>
          <w:sz w:val="28"/>
          <w:szCs w:val="28"/>
        </w:rPr>
        <w:t xml:space="preserve"> Российской Федерации (часть 2);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4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5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10.12.1995 N 196-ФЗ "О безопасности дорожного движения";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6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02.05.2006 N 59-ФЗ "О порядке рассмотрения обращений граждан Российской Федерации";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7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РФ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8" w:history="1">
        <w:r w:rsidRPr="00290D28">
          <w:rPr>
            <w:sz w:val="28"/>
            <w:szCs w:val="28"/>
          </w:rPr>
          <w:t>Постановлением</w:t>
        </w:r>
      </w:hyperlink>
      <w:r w:rsidRPr="00290D28">
        <w:rPr>
          <w:sz w:val="28"/>
          <w:szCs w:val="28"/>
        </w:rPr>
        <w:t xml:space="preserve"> Правительства Российской Федерации от 23.10.1993 N 1090 "О правилах дорожного движения";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9" w:history="1">
        <w:r w:rsidRPr="00290D28">
          <w:rPr>
            <w:sz w:val="28"/>
            <w:szCs w:val="28"/>
          </w:rPr>
          <w:t>Постановлением</w:t>
        </w:r>
      </w:hyperlink>
      <w:r w:rsidRPr="00290D28">
        <w:rPr>
          <w:sz w:val="28"/>
          <w:szCs w:val="28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035305" w:rsidRPr="00AA5992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20" w:history="1">
        <w:r w:rsidRPr="00290D28">
          <w:rPr>
            <w:sz w:val="28"/>
            <w:szCs w:val="28"/>
          </w:rPr>
          <w:t>Инструкцией</w:t>
        </w:r>
      </w:hyperlink>
      <w:r w:rsidRPr="00290D28">
        <w:rPr>
          <w:sz w:val="28"/>
          <w:szCs w:val="28"/>
        </w:rPr>
        <w:t xml:space="preserve"> по перевозке крупногабаритных и тяжеловесных грузов </w:t>
      </w:r>
      <w:r w:rsidRPr="00AA5992">
        <w:rPr>
          <w:sz w:val="28"/>
          <w:szCs w:val="28"/>
        </w:rPr>
        <w:t>автомобильным транспортом по дорогам Российской Федерации, утвержденной Министерством транспорта Российской Федерации 27.05.1996  (далее - Инструкция);</w:t>
      </w:r>
    </w:p>
    <w:p w:rsidR="00035305" w:rsidRPr="00AA5992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92">
        <w:rPr>
          <w:sz w:val="28"/>
          <w:szCs w:val="28"/>
        </w:rPr>
        <w:t xml:space="preserve">- </w:t>
      </w:r>
      <w:hyperlink r:id="rId21" w:history="1">
        <w:r w:rsidRPr="00AA5992">
          <w:rPr>
            <w:sz w:val="28"/>
            <w:szCs w:val="28"/>
          </w:rPr>
          <w:t>Законом</w:t>
        </w:r>
      </w:hyperlink>
      <w:r w:rsidRPr="00AA5992">
        <w:rPr>
          <w:sz w:val="28"/>
          <w:szCs w:val="28"/>
        </w:rPr>
        <w:t xml:space="preserve"> Пермского края от 14.11.2008 N 326-ПК "Об автомобильных дорогах и о дорожной деятельности";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92">
        <w:rPr>
          <w:sz w:val="28"/>
          <w:szCs w:val="28"/>
        </w:rPr>
        <w:t xml:space="preserve">- </w:t>
      </w:r>
      <w:hyperlink r:id="rId22" w:history="1">
        <w:r w:rsidRPr="00AA5992">
          <w:rPr>
            <w:sz w:val="28"/>
            <w:szCs w:val="28"/>
          </w:rPr>
          <w:t>Постановлением</w:t>
        </w:r>
      </w:hyperlink>
      <w:r w:rsidRPr="00AA5992">
        <w:rPr>
          <w:sz w:val="28"/>
          <w:szCs w:val="28"/>
        </w:rPr>
        <w:t xml:space="preserve"> администрации Уинского   муни</w:t>
      </w:r>
      <w:r w:rsidR="00D91C07" w:rsidRPr="00AA5992">
        <w:rPr>
          <w:sz w:val="28"/>
          <w:szCs w:val="28"/>
        </w:rPr>
        <w:t>ципального района  от 18.03.2020 № 259-01-04-10</w:t>
      </w:r>
      <w:r w:rsidRPr="00AA5992">
        <w:rPr>
          <w:sz w:val="28"/>
          <w:szCs w:val="28"/>
        </w:rPr>
        <w:t xml:space="preserve"> «О временном ограничении движения</w:t>
      </w:r>
      <w:r w:rsidR="00084666" w:rsidRPr="00AA5992">
        <w:rPr>
          <w:sz w:val="28"/>
          <w:szCs w:val="28"/>
        </w:rPr>
        <w:t xml:space="preserve"> транспортных средств</w:t>
      </w:r>
      <w:r w:rsidRPr="00AA5992">
        <w:rPr>
          <w:sz w:val="28"/>
          <w:szCs w:val="28"/>
        </w:rPr>
        <w:t>».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2.6.1. Для получения муниципальной услуги заявителю необходимо представить в Учреждение следующие документы: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23" w:history="1">
        <w:r w:rsidRPr="00290D28">
          <w:rPr>
            <w:sz w:val="28"/>
            <w:szCs w:val="28"/>
          </w:rPr>
          <w:t>заявление</w:t>
        </w:r>
      </w:hyperlink>
      <w:r w:rsidRPr="00290D28">
        <w:rPr>
          <w:sz w:val="28"/>
          <w:szCs w:val="28"/>
        </w:rPr>
        <w:t xml:space="preserve"> на получение специального разрешения на перевозку тяжеловесного и(или) крупногабаритного груза по автомобильным дорогам, приведенной в приложении N 2 к настоящему Регламенту;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- для транспортных средств 2-й категории (пример изображения схемы автопоезда приведен в </w:t>
      </w:r>
      <w:hyperlink r:id="rId24" w:history="1">
        <w:r w:rsidRPr="00290D28">
          <w:rPr>
            <w:sz w:val="28"/>
            <w:szCs w:val="28"/>
          </w:rPr>
          <w:t>приложении N 3</w:t>
        </w:r>
      </w:hyperlink>
      <w:r w:rsidRPr="00290D28">
        <w:rPr>
          <w:sz w:val="28"/>
          <w:szCs w:val="28"/>
        </w:rPr>
        <w:t>);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-копии  паспортов транспортных средств или  свидетельств о регистрации  транспортных средств, осуществляющих перевозки крупногабаритных  и  (или)  тяжеловесных грузов;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платежное  поручение или квитанцию, об оплате государственной пошлины, за  выдачу разрешения на  перевозку;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документ, удостоверяющий личность заявителя, и документ, подтверждающий его полномочия (при подаче документов или  лично или  нарочным способом).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2.6.2. Требования, предъявляемые к документам, необходимым для предоставления муниципальной услуги.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тексты документов, представляемых для исполнения, должны быть написаны разборчиво, наименования юридических лиц – без сокращения;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копии документов удостоверяются нотариально либо руководителем соискателя разрешения с предъявлением оригиналов.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копии представляются в 1 экземпляре.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все документы, представляемые для получения разрешения должны быть прошиты или сброшюрованы, пронумерованы и скреплены подписью руководителя и печатью.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Сведения, приведенные в заявлении, заверяются подписью руководителя или заместителя руководителя и печатью организации или подписью физического лица, осуществляющих перевозку.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приеме документов заявителя на предоставление муниципальной услуги отказывается, если документы имеют подчистки, приписки, зачеркнутые слова,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содержание таких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2.8. Перечень оснований для приостановления и  отказа в предоставлении государственной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Предоставление муниципальной услуги  может быть приостановлено на срок  5 дней для устранения некомплектности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предоставлении муниципальной отказывается в случае: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несоответствия представленных документов </w:t>
      </w:r>
      <w:hyperlink r:id="rId25" w:history="1">
        <w:r w:rsidRPr="00290D28">
          <w:rPr>
            <w:sz w:val="28"/>
            <w:szCs w:val="28"/>
          </w:rPr>
          <w:t>подпункту 2.6.1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отказа в согласовании маршрута следования транспортного средства, осуществляющего перевозку тяжеловесных и (или) крупногабаритных грузов, органами исполнительной власти субъектов Российской Федерации, органами местного самоуправления, учреждениями, организациями, указанными в </w:t>
      </w:r>
      <w:hyperlink r:id="rId26" w:history="1">
        <w:r w:rsidRPr="00290D28">
          <w:rPr>
            <w:sz w:val="28"/>
            <w:szCs w:val="28"/>
          </w:rPr>
          <w:t>пункте 2.2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превышения установленных </w:t>
      </w:r>
      <w:hyperlink r:id="rId27" w:history="1">
        <w:r w:rsidRPr="00290D28">
          <w:rPr>
            <w:sz w:val="28"/>
            <w:szCs w:val="28"/>
          </w:rPr>
          <w:t>правилами</w:t>
        </w:r>
      </w:hyperlink>
      <w:r w:rsidRPr="00290D28">
        <w:rPr>
          <w:sz w:val="28"/>
          <w:szCs w:val="28"/>
        </w:rPr>
        <w:t xml:space="preserve"> перевозки грузов автомобильным транспортом, утверждаемыми Правительством Российской Федерации, значений предельно допустимой массы транспортного средства и предельно допустимых осевых нагрузок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 несогласия заявителя с предложенным специальным проектом или другим маршрутом следования транспортного средства, осуществляющего перевозку тяжеловесного и (или) крупногабаритного груза.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2.9.За выдачу специального разрешения уплачивается государственная пошлина в соответствии с </w:t>
      </w:r>
      <w:hyperlink r:id="rId28" w:history="1">
        <w:r w:rsidRPr="00290D28">
          <w:rPr>
            <w:sz w:val="28"/>
            <w:szCs w:val="28"/>
          </w:rPr>
          <w:t>подпунктом 111 пункта 1 статьи 333.33</w:t>
        </w:r>
      </w:hyperlink>
      <w:r w:rsidRPr="00290D28">
        <w:rPr>
          <w:sz w:val="28"/>
          <w:szCs w:val="28"/>
        </w:rPr>
        <w:t xml:space="preserve"> части второй Налогового кодекса Российской Федерации и возмещение владельцем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Заявителем уплачивается вред, причиняемый автомобильным дорогам транспортными средствами.</w:t>
      </w:r>
    </w:p>
    <w:p w:rsidR="00035305" w:rsidRPr="00290D28" w:rsidRDefault="00035305" w:rsidP="00035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Расчет </w:t>
      </w:r>
      <w:hyperlink r:id="rId29" w:history="1">
        <w:r w:rsidRPr="00290D28">
          <w:rPr>
            <w:sz w:val="28"/>
            <w:szCs w:val="28"/>
          </w:rPr>
          <w:t>размера</w:t>
        </w:r>
      </w:hyperlink>
      <w:r w:rsidRPr="00290D28">
        <w:rPr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рассчитывается в соответствии с таблицей, приведенной в приложении 4 к настоящему </w:t>
      </w:r>
    </w:p>
    <w:p w:rsidR="00035305" w:rsidRPr="00290D28" w:rsidRDefault="00035305" w:rsidP="00035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регламенту.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2.10. Максимальный срок ожидания в очереди при подаче заявления на предоставление муниципальной услуги составляет 30 минут.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035305" w:rsidRPr="00290D28" w:rsidRDefault="00035305" w:rsidP="00313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2.11. Регистрация заявления осуществляется в течение 40 минут с момента обращения заявителя.</w:t>
      </w:r>
    </w:p>
    <w:p w:rsidR="00035305" w:rsidRPr="00290D28" w:rsidRDefault="003134A7" w:rsidP="00E713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305" w:rsidRPr="00290D28">
        <w:rPr>
          <w:sz w:val="28"/>
          <w:szCs w:val="28"/>
        </w:rPr>
        <w:t>2.12. </w:t>
      </w:r>
      <w:r w:rsidR="006E3F63" w:rsidRPr="00E43A3A">
        <w:rPr>
          <w:color w:val="000000"/>
          <w:sz w:val="28"/>
          <w:szCs w:val="28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E3F63">
        <w:rPr>
          <w:color w:val="000000"/>
          <w:sz w:val="28"/>
          <w:szCs w:val="28"/>
        </w:rPr>
        <w:t>,</w:t>
      </w:r>
      <w:r w:rsidR="006E3F63" w:rsidRPr="000F481C"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35305" w:rsidRPr="00290D28">
        <w:rPr>
          <w:sz w:val="28"/>
          <w:szCs w:val="28"/>
        </w:rPr>
        <w:t>.</w:t>
      </w:r>
    </w:p>
    <w:p w:rsidR="00035305" w:rsidRPr="00290D28" w:rsidRDefault="00035305" w:rsidP="006E3F63">
      <w:pPr>
        <w:pStyle w:val="3"/>
        <w:tabs>
          <w:tab w:val="left" w:pos="357"/>
        </w:tabs>
        <w:spacing w:after="0" w:line="240" w:lineRule="auto"/>
        <w:ind w:left="0" w:firstLine="540"/>
        <w:rPr>
          <w:sz w:val="28"/>
          <w:szCs w:val="28"/>
        </w:rPr>
      </w:pPr>
      <w:r w:rsidRPr="00290D28">
        <w:rPr>
          <w:rFonts w:ascii="Times New Roman" w:hAnsi="Times New Roman" w:cs="Times New Roman"/>
          <w:sz w:val="28"/>
          <w:szCs w:val="28"/>
        </w:rPr>
        <w:t>2.12.1.</w:t>
      </w:r>
      <w:r w:rsidR="006E3F63" w:rsidRPr="006E3F63">
        <w:rPr>
          <w:rFonts w:ascii="Times New Roman" w:hAnsi="Times New Roman" w:cs="Times New Roman"/>
          <w:sz w:val="28"/>
          <w:szCs w:val="28"/>
          <w:lang w:eastAsia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290D28">
        <w:rPr>
          <w:sz w:val="28"/>
          <w:szCs w:val="28"/>
        </w:rPr>
        <w:t>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2.12.2. </w:t>
      </w:r>
      <w:r w:rsidR="006E3F63" w:rsidRPr="006E3F63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кабинетах</w:t>
      </w:r>
      <w:r w:rsidRPr="00290D28">
        <w:rPr>
          <w:sz w:val="28"/>
          <w:szCs w:val="28"/>
        </w:rPr>
        <w:t>.</w:t>
      </w:r>
    </w:p>
    <w:p w:rsidR="00035305" w:rsidRPr="00290D28" w:rsidRDefault="00035305" w:rsidP="006E3F63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2.12.3. </w:t>
      </w:r>
      <w:r w:rsidR="006E3F63" w:rsidRPr="006E3F63">
        <w:rPr>
          <w:sz w:val="28"/>
          <w:szCs w:val="28"/>
        </w:rPr>
        <w:t>Помещение должно содержать места для информирования, ожидания и приема граждан. Помещение должно соответствовать санитарно-эпидемиологическим правилам и нормам</w:t>
      </w:r>
      <w:r w:rsidRPr="00290D28">
        <w:rPr>
          <w:sz w:val="28"/>
          <w:szCs w:val="28"/>
        </w:rPr>
        <w:t xml:space="preserve">. </w:t>
      </w:r>
    </w:p>
    <w:p w:rsidR="00035305" w:rsidRDefault="00035305" w:rsidP="006E3F63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2.12.4.</w:t>
      </w:r>
      <w:r w:rsidR="006E3F63" w:rsidRPr="00744D3C">
        <w:rPr>
          <w:sz w:val="28"/>
          <w:szCs w:val="28"/>
        </w:rPr>
        <w:t xml:space="preserve">Вход в помещение (кабинет), где располагается </w:t>
      </w:r>
      <w:r w:rsidR="006E3F63">
        <w:rPr>
          <w:sz w:val="28"/>
          <w:szCs w:val="28"/>
        </w:rPr>
        <w:t>Учреждение</w:t>
      </w:r>
      <w:r w:rsidR="006E3F63" w:rsidRPr="00744D3C">
        <w:rPr>
          <w:sz w:val="28"/>
          <w:szCs w:val="28"/>
        </w:rPr>
        <w:t xml:space="preserve">, </w:t>
      </w:r>
      <w:r w:rsidR="006E3F63">
        <w:rPr>
          <w:sz w:val="28"/>
          <w:szCs w:val="28"/>
        </w:rPr>
        <w:t xml:space="preserve">которое предоставляет </w:t>
      </w:r>
      <w:r w:rsidR="006E3F63" w:rsidRPr="00744D3C">
        <w:rPr>
          <w:sz w:val="28"/>
          <w:szCs w:val="28"/>
        </w:rPr>
        <w:t>муниципальную услугу, должен быть оборудован информационной табличкой (вывеской), содержащей информацию о наименовании, месте нахождения, режиме работы, телефонных номерах</w:t>
      </w:r>
      <w:r w:rsidRPr="00290D28">
        <w:rPr>
          <w:sz w:val="28"/>
          <w:szCs w:val="28"/>
        </w:rPr>
        <w:t xml:space="preserve">. </w:t>
      </w:r>
    </w:p>
    <w:p w:rsidR="006E3F63" w:rsidRDefault="006E3F63" w:rsidP="006E3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 </w:t>
      </w:r>
      <w:r w:rsidRPr="00744D3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</w:t>
      </w:r>
    </w:p>
    <w:p w:rsidR="006E3F63" w:rsidRPr="00744D3C" w:rsidRDefault="006E3F63" w:rsidP="006E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rFonts w:ascii="Times New Roman" w:hAnsi="Times New Roman" w:cs="Times New Roman"/>
          <w:sz w:val="28"/>
          <w:szCs w:val="28"/>
        </w:rPr>
        <w:t xml:space="preserve">информационными стендами, на которых размещается визуальная и </w:t>
      </w:r>
      <w:r w:rsidRPr="00744D3C">
        <w:rPr>
          <w:rFonts w:ascii="Times New Roman" w:hAnsi="Times New Roman" w:cs="Times New Roman"/>
          <w:sz w:val="28"/>
          <w:szCs w:val="28"/>
        </w:rPr>
        <w:lastRenderedPageBreak/>
        <w:t>текстовая информация;</w:t>
      </w:r>
    </w:p>
    <w:p w:rsidR="006E3F63" w:rsidRDefault="006E3F63" w:rsidP="006E3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sz w:val="28"/>
          <w:szCs w:val="28"/>
        </w:rPr>
        <w:t>стульями и столами для оформления документов.</w:t>
      </w:r>
    </w:p>
    <w:p w:rsidR="006E3F63" w:rsidRDefault="006E3F63" w:rsidP="006E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D3C">
        <w:rPr>
          <w:rFonts w:ascii="Times New Roman" w:hAnsi="Times New Roman" w:cs="Times New Roman"/>
          <w:sz w:val="28"/>
          <w:szCs w:val="28"/>
        </w:rPr>
        <w:t xml:space="preserve"> информационным стендам должна быть обеспечена возможность свободного доступа граждан.</w:t>
      </w:r>
    </w:p>
    <w:p w:rsidR="006E3F63" w:rsidRDefault="006E3F63" w:rsidP="006E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 </w:t>
      </w:r>
      <w:r w:rsidRPr="006E3F6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035305" w:rsidRPr="00290D28" w:rsidRDefault="00035305" w:rsidP="00155D31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</w:t>
      </w:r>
      <w:r w:rsidRPr="00290D28">
        <w:rPr>
          <w:b/>
          <w:sz w:val="28"/>
          <w:szCs w:val="28"/>
        </w:rPr>
        <w:t>.</w:t>
      </w:r>
      <w:r w:rsidRPr="00290D28">
        <w:rPr>
          <w:sz w:val="28"/>
          <w:szCs w:val="28"/>
        </w:rPr>
        <w:t>13. Показателями доступности и качества муниципальной услуги являются:</w:t>
      </w:r>
    </w:p>
    <w:p w:rsidR="00035305" w:rsidRPr="00290D28" w:rsidRDefault="00035305" w:rsidP="0003530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соблюдение сроков предоставления муниципальной услуги.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правомерность отказа в предоставлении услуги.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2.13.1.Показатели доступности муниципальной услуги - это обеспечение открытости деятельности Учреждения и общедоступности муниципальных информационных ресурсов, создание условий для эффективного взаимодействия между Учреждением (или ответственным лицом) и получателями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D46C0F" w:rsidRDefault="00035305" w:rsidP="00D46C0F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46C0F">
        <w:rPr>
          <w:b/>
          <w:szCs w:val="28"/>
        </w:rPr>
        <w:t>Административные процедуры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777A2D">
      <w:pPr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3.1. Организация предоставления муниципальной услугивключает в себя следующие административные действия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прием и регистрация документов;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 рассмотрение документов;</w:t>
      </w:r>
    </w:p>
    <w:p w:rsidR="00035305" w:rsidRPr="00290D28" w:rsidRDefault="00D46C0F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305" w:rsidRPr="00290D28">
        <w:rPr>
          <w:sz w:val="28"/>
          <w:szCs w:val="28"/>
        </w:rPr>
        <w:t>расчет размера вреда, причиняемого дорогам и дорожным сооружениям транспортным средством, предоставление перевозчику счета на его оплату и реквизитов на уплату госпошлины;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согласование маршрута транспортного средства, осуществляющего перевозки опасных, тяжеловесных и(или) крупногабаритных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выдача результата.</w:t>
      </w:r>
    </w:p>
    <w:p w:rsidR="00035305" w:rsidRPr="00290D28" w:rsidRDefault="00035305" w:rsidP="0077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Последовательность и состав выполняемых административных действий представлены в </w:t>
      </w:r>
      <w:hyperlink r:id="rId30" w:history="1">
        <w:r w:rsidRPr="00290D28">
          <w:rPr>
            <w:sz w:val="28"/>
            <w:szCs w:val="28"/>
          </w:rPr>
          <w:t>блок-схеме</w:t>
        </w:r>
      </w:hyperlink>
      <w:r w:rsidRPr="00290D28">
        <w:rPr>
          <w:sz w:val="28"/>
          <w:szCs w:val="28"/>
        </w:rPr>
        <w:t>, приведенной в приложении N 5 к Административному регламенту.</w:t>
      </w:r>
    </w:p>
    <w:p w:rsidR="00035305" w:rsidRPr="00290D28" w:rsidRDefault="00035305" w:rsidP="007D6588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3.2. Прием и регистрация документов</w:t>
      </w:r>
      <w:r w:rsidR="007D658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3.2.1. Основанием для начала административного действия является подача заявителем в Учреждения заявления и пакета документов или получение от него по почте документов, указанных в </w:t>
      </w:r>
      <w:hyperlink r:id="rId31" w:history="1">
        <w:r w:rsidRPr="00290D28">
          <w:rPr>
            <w:sz w:val="28"/>
            <w:szCs w:val="28"/>
          </w:rPr>
          <w:t>пункте 2.6</w:t>
        </w:r>
      </w:hyperlink>
      <w:r w:rsidRPr="00290D28">
        <w:rPr>
          <w:sz w:val="28"/>
          <w:szCs w:val="28"/>
        </w:rPr>
        <w:t xml:space="preserve"> настоящего регламента.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3.2.2. Ответственным за исполнение административного действия является специалист Учреждения в соответствии с должностными обязанностями.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3.2.3. Заявление также может быть направлено в электронном виде по адресу: </w:t>
      </w:r>
      <w:r w:rsidRPr="00290D28">
        <w:rPr>
          <w:sz w:val="28"/>
          <w:szCs w:val="28"/>
          <w:lang w:val="en-US"/>
        </w:rPr>
        <w:t>uinskuks</w:t>
      </w:r>
      <w:r w:rsidRPr="00290D28">
        <w:rPr>
          <w:sz w:val="28"/>
          <w:szCs w:val="28"/>
        </w:rPr>
        <w:t>@</w:t>
      </w:r>
      <w:r w:rsidRPr="00290D28">
        <w:rPr>
          <w:sz w:val="28"/>
          <w:szCs w:val="28"/>
          <w:lang w:val="en-US"/>
        </w:rPr>
        <w:t>mail</w:t>
      </w:r>
      <w:r w:rsidRPr="00290D28">
        <w:rPr>
          <w:sz w:val="28"/>
          <w:szCs w:val="28"/>
        </w:rPr>
        <w:t>.</w:t>
      </w:r>
      <w:r w:rsidRPr="00290D28">
        <w:rPr>
          <w:sz w:val="28"/>
          <w:szCs w:val="28"/>
          <w:lang w:val="en-US"/>
        </w:rPr>
        <w:t>ru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течение 5 дней после направления заявления и материалов в электронном виде в Учреждения должны быть представлены оригинал заявления и комплект документов.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3.2.4. Результатом административного действия является регистрация заявления.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3.3. Рассмотрение документов</w:t>
      </w:r>
      <w:r w:rsidR="00710660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3.3.1. Основанием для начала административного действия является поступление в Учреждение  заявления о выдаче разрешения на получение специального разрешения на движение транспортного средства, осуществляющего перевозки тяжеловесных и (или) крупногабаритных грузов, и документов, необходимых для выдачи специального разрешения.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3.3.2. Специалист Учреждения  проверяет комплектность поступившей документации в соответствии с требованиями </w:t>
      </w:r>
      <w:hyperlink r:id="rId32" w:history="1">
        <w:r w:rsidRPr="00290D28">
          <w:rPr>
            <w:sz w:val="28"/>
            <w:szCs w:val="28"/>
          </w:rPr>
          <w:t>пункта 2.6</w:t>
        </w:r>
      </w:hyperlink>
      <w:r w:rsidRPr="00290D28">
        <w:rPr>
          <w:sz w:val="28"/>
          <w:szCs w:val="28"/>
        </w:rPr>
        <w:t xml:space="preserve"> Регламента, правильность заполнения заявления и определяет категорию транспортного средства.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3.3.3. В случае выявления некомплектности представленных документов  специалист в течение двух рабочих дней с момента выявления некомплектности уведомляет об контактное лицо заявителя. Уведомление контактного лица заявителя производится способами, обеспечивающими оперативность получения заявителем указанной информации (телефоногр</w:t>
      </w:r>
      <w:r w:rsidR="00710660">
        <w:rPr>
          <w:sz w:val="28"/>
          <w:szCs w:val="28"/>
        </w:rPr>
        <w:t>амма, факс, электронная почта). С</w:t>
      </w:r>
      <w:r w:rsidRPr="00290D28">
        <w:rPr>
          <w:sz w:val="28"/>
          <w:szCs w:val="28"/>
        </w:rPr>
        <w:t>пециалист обязан удостовериться в получении контактным лицом заявителя информации о некомплектности представленных материалов в день ее отправки.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3.3.4. Заявитель вправе дополнить представленные документы до комплектности, установленной в </w:t>
      </w:r>
      <w:hyperlink r:id="rId33" w:history="1">
        <w:r w:rsidRPr="00290D28">
          <w:rPr>
            <w:sz w:val="28"/>
            <w:szCs w:val="28"/>
          </w:rPr>
          <w:t>пункте 2.6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регламента, в срок, не превышающий 5 дней.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3.3.5. В случае если заявителем в срок не представлены необходимые документы до комплектности,  специалистом не позже трех рабочих дней со дня истечения срока для представления заявителем документов представляется ответ заявителю о возврате некомплектных материалов.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3.3.6. Ответ Учреждения о возврате некомплектных материалов направляется заявителю на бланке письма Учреждения за подписью начальника либо уполномоченного должностного лица в срок не более 5 рабочих дней с даты истечения срока представления комплектных документов.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3.3.7. Если при рассмотрении заявления на осуществление данного вида перевозки установлено, что Учреждение не уполномочено принимать решение о выдаче разрешения на осуществление требуемого заявителем вида перевозки,  инженер в 5-дневный срок переадресовывает это заявление для рассмотрения уполномоченному на это органу с соответствующим уведомлением об этом заявителя.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3.4. Расчет размера вреда, причиняемого транспортнымисредствами, осуществляющими перевозку тяжеловесных и(или)крупногабаритных грузов</w:t>
      </w:r>
      <w:r w:rsidR="00710660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3.4.1. Основанием для начала административного действия является принятие заявления к рассмотрению специалистом.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3.4.2. Осуществление расчета, начисления и взимания платы в счет возмещения вреда осуществляется специалистом.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3.4.3. Расчет размера платы в счет возмещения вреда осуществляется на безвозмездной основе.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3.4.4. Размер платы в счет возмещения вреда определяется в зависимости от: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предельно допустимой массы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предельно допустимых осевых нагрузок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б)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в Уинском муниципальном районе;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в) протяженности участков автомобильных дорог местного значения района, местного значения поселений, по которым проходит маршрут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г) базового компенсационного индекса текущего года.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П  = [Р   + (Р     + Р     + ... + P    )] x S x Т  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р     пм     пом1    пом2          помi      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П  - размер платы в счет возмещения  вреда участку автомобильной дороги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р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(рублей);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Р   -  размер вреда при превышении  значения предельно допустимой массы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пм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транспортного средства, определенный соответственно для автомобильных дорог местного значения, частных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D6A12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2D6A12">
        <w:rPr>
          <w:rFonts w:ascii="Times New Roman" w:hAnsi="Times New Roman" w:cs="Times New Roman"/>
          <w:sz w:val="28"/>
          <w:szCs w:val="28"/>
        </w:rPr>
        <w:t>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Р    ,  Р    ,  ...  P     -  размер  вреда   при  превышении  значений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пом1    пом2         помi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предельно  допустимых осевых нагрузок на каждую ось транспортного средства,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определенный  соответственно для автомобильных 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D6A12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2D6A12">
        <w:rPr>
          <w:rFonts w:ascii="Times New Roman" w:hAnsi="Times New Roman" w:cs="Times New Roman"/>
          <w:sz w:val="28"/>
          <w:szCs w:val="28"/>
        </w:rPr>
        <w:t>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i   -  количество  осей  транспортного  средства,  по  которым  имеется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превышение предельно допустимых осевых нагрузок;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S - протяженность участка автомобильной дороги (сотни километров);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-  базовый компенсационный индекс текущего  года, рассчитываемый по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= Т   x I  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тг    пг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-   базовый   компенсационный   индекс  предыдущего  года  (базовый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компенсационный индекс 2008 года принимается равным 1, = 1);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- индекс-дефлятор инвестиций в основной капитал за счет всех источников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финансирования  в части капитального ремонта и ремонта автомобильных  дорог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на очередной   финансовый  год,  разработанный   для   прогноза  социально-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экономического развития.</w:t>
      </w:r>
    </w:p>
    <w:p w:rsidR="00035305" w:rsidRPr="00290D28" w:rsidRDefault="0033682B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035305" w:rsidRPr="00290D28">
          <w:rPr>
            <w:sz w:val="28"/>
            <w:szCs w:val="28"/>
          </w:rPr>
          <w:t>3.4.6</w:t>
        </w:r>
      </w:hyperlink>
      <w:r w:rsidR="00035305" w:rsidRPr="00290D28">
        <w:rPr>
          <w:sz w:val="28"/>
          <w:szCs w:val="28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3.4.7. Размер платы в счет возмещения вреда рассчитывается применительно к каждому участку автомобильной дороги, по которому проходит маршрут конкретного транспортного средства, и доводится в течение 2 дней с момента принятия заявления к рассмотрению специалистом до сведения заявителя способом, обеспечивающим оперативность получения заявителем указанной информации (телефонограмма, факс, электронная почта). Специалист обязан удостовериться в получении контактным лицом заявителя размера платы в день ее отправки.</w:t>
      </w:r>
    </w:p>
    <w:p w:rsidR="00035305" w:rsidRPr="00290D28" w:rsidRDefault="00035305" w:rsidP="002D6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3.4.8. Результатом административного действия является направление заявителю счета на оплату вреда для оплаты в течение 3 дней с момента получения счета.</w:t>
      </w:r>
    </w:p>
    <w:p w:rsidR="00035305" w:rsidRPr="00290D28" w:rsidRDefault="00035305" w:rsidP="002D6A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3.5. Согласование маршрута транспортного средства,осуществляющего перевозки опасных, тяжеловесных и(или)крупногабаритных грузов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3.5.1. Основанием для начала административного действия является оплата заявителем счета по возмещению ущерба транспортным средством, осуществляющим перевозку тяжеловесных и(или) крупногабаритных грузов, и направление в Учреждение платежного документа, подтверждающего оплату размера вреда транспортным средством, осуществляющим перевозку тяжеловесных и(или) крупногабаритных грузов.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3.5.2. В срок не более 3 дней специалист готовит лист согласования маршрута транспортного средства с органами управления автомобильными дорогами, балансодержателями искусственных сооружений и коммуникаций, отделениями железных дорог (мосты, путепроводы, железнодорожные переезды, подземные трубопроводы и кабели, воздушные линии электроснабжения и связи и т.п.), службами, уполномоченными органами субъекта Российской Федерации или органами местного самоуправления управлять улично-дорожной сетью городов и других населенных пунктов.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3.5.3. Специалист обеспечивает согласование маршрута перевозки для грузов 1-й категории в срок до 7 дней, 2-й категории - до 20 дней с момента оплаты заявителем счета на возмещение ущерба и оплаты государственной пошлины.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несогласования   специалист уведомляет об этом заявителя в течение трех дней с момента получения извещения о несогласовании от заинтересованных органов.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3.5.4. После получения согласования маршрута транспортного средства с балансодержателями автомобильных  дорог, искусственных сооружений, органами местного самоуправления, имеющие  полномочия управлять дорожной сетью по автомобильным дорогам местного значения Уинского муниципального </w:t>
      </w:r>
      <w:r w:rsidR="002D6A12">
        <w:rPr>
          <w:sz w:val="28"/>
          <w:szCs w:val="28"/>
        </w:rPr>
        <w:t>округа Пермского края,</w:t>
      </w:r>
      <w:r w:rsidRPr="00290D28">
        <w:rPr>
          <w:sz w:val="28"/>
          <w:szCs w:val="28"/>
        </w:rPr>
        <w:t xml:space="preserve"> специалист оценивает грузоподъемность и габариты инженерных сооружений на предлагаемом маршруте, чтобы обеспечить безопасность перевозки и сохранность автомобильной дороги и инженерных сооружений, оценивается необходимость принятия иных мер по обеспечению безопасности движения на маршруте перевозки на основании данных, имеющихся в реестре.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отсутствия возможности перевозки крупногабаритного и тяжеловесного груза 2-й категории по заявленному маршруту   специалист уведомляет об этом заявителя и предлагает изменить маршрут или предлагает разработку специального проекта, предусматривающего проведение специальных мероприятий по усилению инженерных сооружений и обеспечению мер безопасности перевозок.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3.5.7. В случае несогласия заявителя с решением  специалиста об изменении маршрута движения транспортного средства или составлении специального проекта заявителю направляется ответ Учреждение в письменной форме на фирменном бланке письма Учреждения за подписью начальника либо уполномоченного должностного лица Учреждения о невозможности заявленного груза по заявленному маршруту.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принятия решения о невозможности передвижения заявленного груза по заявленному маршруту исполнителем в течение одного рабочего дня готовится проект ответа заявителю об отказе в предоставлении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Учреждение письменно информирует об этом заявителя с указанием причины отказа в течение 3 рабочих дней с момента принятия решения об отказе.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Ответ Учреждения об отказе в предоставлении муниципальной услуги направляется заявителю на фирменном бланке письма Учреждения за подписью начальника (уполномоченного должностного лица).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поступления заявления и материалов расчета вреда в электронном виде ответ Учреждения в электронном виде направляется по указанному заявителем электронному адресу в течение 3 рабочих дней после подписания письма Учреждения</w:t>
      </w:r>
    </w:p>
    <w:p w:rsidR="00035305" w:rsidRPr="00290D28" w:rsidRDefault="00035305" w:rsidP="0057609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3.6. Выдача результатов</w:t>
      </w:r>
      <w:r w:rsidR="002C3C56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Выдача разрешения осуществляется специалистом в течение 1 дня.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Специальное разрешение содержит информацию о: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наименовании и реквизитах перевозчика грузов и его получателе;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маршруте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количестве и сроках перевозки;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параметрах транспортного средства, его массе и осевых нагрузках;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виде сопровождения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особых условиях осуществления перевозки.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Заявитель уведомляется о решении специалистом Учреждения в течение 2 (двух) дней с момента его принятия по указанному в заявлении телефону и/или электронной почте, но в пределах установленного </w:t>
      </w:r>
      <w:hyperlink r:id="rId35" w:history="1">
        <w:r w:rsidRPr="00290D28">
          <w:rPr>
            <w:sz w:val="28"/>
            <w:szCs w:val="28"/>
          </w:rPr>
          <w:t>пунктом 2.2</w:t>
        </w:r>
      </w:hyperlink>
      <w:r w:rsidRPr="00290D28">
        <w:rPr>
          <w:sz w:val="28"/>
          <w:szCs w:val="28"/>
        </w:rPr>
        <w:t xml:space="preserve"> настоящего Регламента 7-дневного срока предоставления государственной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Специалист Учреждения, ответственный  за выполнение административной процедуры: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регистрирует согласно очередному порядковому номеру в журнале исходящей документации выдаваемое специальное разрешение либо мотивированный отказ в выдаче специального разрешения, при этом указывает дату выдачи, фамилию заявителя, свою фамилию, ставит свою подпись;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вручает специальное разрешение либо мотивированный отказ в выдаче специального разрешения при личном обращении заявителя, предлагает заявителю поставить в журнале свою подпись и дату получения.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Максимальный срок выполнения действия составляет 10 мин.</w:t>
      </w:r>
    </w:p>
    <w:p w:rsidR="000549EC" w:rsidRPr="00290D28" w:rsidRDefault="000549EC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bookmarkStart w:id="0" w:name="_GoBack"/>
      <w:bookmarkEnd w:id="0"/>
      <w:r w:rsidRPr="000549EC">
        <w:rPr>
          <w:sz w:val="28"/>
          <w:szCs w:val="28"/>
        </w:rPr>
        <w:t>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170" w:rsidRPr="00ED4170" w:rsidRDefault="00035305" w:rsidP="00ED4170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4170">
        <w:rPr>
          <w:b/>
          <w:szCs w:val="28"/>
        </w:rPr>
        <w:t xml:space="preserve">Порядок и формы контроля предоставления </w:t>
      </w:r>
    </w:p>
    <w:p w:rsidR="00035305" w:rsidRPr="00ED4170" w:rsidRDefault="00ED4170" w:rsidP="00ED41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М</w:t>
      </w:r>
      <w:r w:rsidR="00035305" w:rsidRPr="00ED4170">
        <w:rPr>
          <w:b/>
          <w:sz w:val="28"/>
          <w:szCs w:val="28"/>
        </w:rPr>
        <w:t>униципальнойуслуги</w:t>
      </w: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Учреждения.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Инженер, ответственный за прием документов, несет персональную ответственность за соблюдение сроков и порядка приема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Специалист учреждения несет персональную ответственность за: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правильность проверки документов;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правомерность отказа в предоставлении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правильность расчета размера вреда, причиняемого транспортными средствами, осуществляющими перевозку тяжеловесных и (или) крупногабаритных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Персональная ответственность  специалиста закрепляется в их должностных регламентах в соответствии с требованиями законодательства.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приказов начальника.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проведения проверки полноты предоставления муниципальной услуги формируется комиссия в составе: председателя комиссии - начальника, членов комиссии – специалистов Учреждения.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Справка подписывается председателем комиссии.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ED4170" w:rsidRDefault="00035305" w:rsidP="00ED4170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4170">
        <w:rPr>
          <w:b/>
          <w:szCs w:val="28"/>
        </w:rPr>
        <w:t>Порядок обжалования решений и действий (бездействия)</w:t>
      </w:r>
    </w:p>
    <w:p w:rsidR="00035305" w:rsidRPr="00ED4170" w:rsidRDefault="00035305" w:rsidP="00ED41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органа, предоставляющего муниципальную услугу,</w:t>
      </w:r>
    </w:p>
    <w:p w:rsidR="00035305" w:rsidRPr="00ED4170" w:rsidRDefault="00035305" w:rsidP="00ED41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а также должностных лиц, муниципальных служащих</w:t>
      </w: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5.1. Заявитель имеет право на обжалование решений и действий (бездействия) Учреждения, его должностных лиц, участвующих в предоставлении муниципальной услуги, и принятых ими в ходе предоставления муниципальной услуги решений в досудебном (внесудебном) и в судебном порядке.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5.2.1. нарушения срока регистрации запроса заявителя о предоставлении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5.2.2. нарушения срока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5.2.3. 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и Уинского муниципального района для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и Уинского муниципального </w:t>
      </w:r>
      <w:r w:rsidR="00EC07DA">
        <w:rPr>
          <w:sz w:val="28"/>
          <w:szCs w:val="28"/>
        </w:rPr>
        <w:t>округа</w:t>
      </w:r>
      <w:r w:rsidRPr="00290D2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 и Уинского муниципального </w:t>
      </w:r>
      <w:r w:rsidR="003357F1">
        <w:rPr>
          <w:sz w:val="28"/>
          <w:szCs w:val="28"/>
        </w:rPr>
        <w:t>округа Пермского края</w:t>
      </w:r>
      <w:r w:rsidRPr="00290D28">
        <w:rPr>
          <w:sz w:val="28"/>
          <w:szCs w:val="28"/>
        </w:rPr>
        <w:t>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 и Уинского муниципального </w:t>
      </w:r>
      <w:r w:rsidR="00EC07DA">
        <w:rPr>
          <w:sz w:val="28"/>
          <w:szCs w:val="28"/>
        </w:rPr>
        <w:t>округа</w:t>
      </w:r>
      <w:r w:rsidRPr="00290D28">
        <w:rPr>
          <w:sz w:val="28"/>
          <w:szCs w:val="28"/>
        </w:rPr>
        <w:t>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5.2.7. отказа Учреждения,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5.3. Жалоба может быть подана в Учреждение в письменной форме на бумажном носителе, в электронной форме следующими способами: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почте;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 использованием информационно-телекоммуникационной сети Интернет;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Жалоба может быть также принята при личном приеме заявителя.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5.4. Для обжалования решений и действий (бездействия) Учреждения либо должностного лица Учреждения в досудебном (внесудебном) порядке заявитель направляет жалобу: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начальнику - при обжаловании действий (бездействия) и решений специалистов структурных подразделений Учреждения, а также действий (бездействия) и решений руководителей структурных подразделений Учреждения;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заместителю главы администрации </w:t>
      </w:r>
      <w:r w:rsidR="00EC07DA">
        <w:rPr>
          <w:sz w:val="28"/>
          <w:szCs w:val="28"/>
        </w:rPr>
        <w:t>Уинского муниципального округа</w:t>
      </w:r>
      <w:r w:rsidRPr="00290D28">
        <w:rPr>
          <w:sz w:val="28"/>
          <w:szCs w:val="28"/>
        </w:rPr>
        <w:t xml:space="preserve"> - при обжаловании действий (бездействия) и решений Учреждения и(или) начальника.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 Жалоба должна содержать: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5.5.3. сведения об обжалуемых решениях и действиях (бездействии) Учреждения, должностного лица Учреждения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5.5.4.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5.6. Жалоба, поступившая в Учреждение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5.7. По результатам рассмотрения жалобы Учреждение принимает одно из следующих решений: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отказывает в удовлетворении жалобы.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6" w:history="1">
        <w:r w:rsidRPr="00290D28">
          <w:rPr>
            <w:sz w:val="28"/>
            <w:szCs w:val="28"/>
          </w:rPr>
          <w:t>5.7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Учреждения, наделенное полномочиями по рассмотрению жалоб, незамедлительно направляет имеющиеся материалы в органы прокуратуры.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5.10. Заявитель вправе обжаловать действия (бездействие) и решения, принимаемые (осуществляемые) в ходе предоставления муниципальной услуги, в судебном порядке.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Заявление может быть подано в суд по подсудности, установленной действующим законодательством Российской Федерации, в течение 3 месяцев со дня, когда заявителю стало известно о нарушении его прав и законных интересов.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Default="007612D6" w:rsidP="007612D6">
      <w:pPr>
        <w:tabs>
          <w:tab w:val="left" w:pos="746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2D6" w:rsidRDefault="007612D6" w:rsidP="007612D6">
      <w:pPr>
        <w:tabs>
          <w:tab w:val="left" w:pos="746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2D6" w:rsidRPr="00290D28" w:rsidRDefault="007612D6" w:rsidP="007612D6">
      <w:pPr>
        <w:tabs>
          <w:tab w:val="left" w:pos="746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352ECC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Приложение 1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к административному регламенту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по предоставлению муниципальной  услуги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«Выдача специального разрешения на движение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по автомобильным дорогам местного значения</w:t>
      </w:r>
    </w:p>
    <w:p w:rsidR="00035305" w:rsidRPr="007612D6" w:rsidRDefault="003357F1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Уинского муниципального округа</w:t>
      </w:r>
      <w:r w:rsidR="00EC07DA">
        <w:rPr>
          <w:b w:val="0"/>
        </w:rPr>
        <w:t>Пермского края</w:t>
      </w:r>
      <w:r w:rsidR="00035305" w:rsidRPr="007612D6">
        <w:rPr>
          <w:b w:val="0"/>
        </w:rPr>
        <w:t>,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расположенным на территориях двух и более</w:t>
      </w:r>
    </w:p>
    <w:p w:rsidR="00035305" w:rsidRPr="007612D6" w:rsidRDefault="00EC07DA" w:rsidP="00EC07DA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7612D6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7612D6" w:rsidRDefault="00035305" w:rsidP="00EC07DA">
      <w:pPr>
        <w:pStyle w:val="ConsPlusTitle"/>
        <w:widowControl/>
        <w:jc w:val="center"/>
        <w:rPr>
          <w:b w:val="0"/>
        </w:rPr>
      </w:pPr>
      <w:r w:rsidRPr="007612D6">
        <w:rPr>
          <w:b w:val="0"/>
        </w:rPr>
        <w:t>транспортных средств,осуществляющих перевозки</w:t>
      </w:r>
    </w:p>
    <w:p w:rsidR="00035305" w:rsidRPr="007612D6" w:rsidRDefault="00035305" w:rsidP="00EC07DA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Параметры автотранспортных средств категорий 1 и 2</w:t>
      </w: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2"/>
      </w:pPr>
      <w:r>
        <w:t>I. Параметры автотранспортного средства, при превышении которых оно относится к категории 1.1. Классификация автотранспортных средств (АТС)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1. Классификация автотранспортных средств (АТС)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АТС в зависимости от осевых масс подразделяются на две группы: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Группа А - АТС с осевыми массами наиболее нагруженной оси свыше 6 т до 10 т включительно, предназначенные для эксплуатации на дорогах I-III категорий, а также на дорогах IV категории, одежды которых построены или усилены под осевую массу 10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2. Осевые и полные массы АТС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2.1. Осевая масса двухосных АТС и двухосных тележек не должна превышать значений, приведенных в </w:t>
      </w:r>
      <w:hyperlink r:id="rId37" w:history="1">
        <w:r w:rsidRPr="00500A61">
          <w:t>таблице П. 1.1</w:t>
        </w:r>
      </w:hyperlink>
      <w:r w:rsidRPr="00500A61"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1.1</w:t>
      </w:r>
    </w:p>
    <w:p w:rsidR="00035305" w:rsidRDefault="00035305" w:rsidP="00035305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755"/>
        <w:gridCol w:w="1755"/>
      </w:tblGrid>
      <w:tr w:rsidR="00035305" w:rsidTr="00B250FC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осями, м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 не более, т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Б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2,00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1,65 до 2,00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1,35 до 1,65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1,00 до 1,35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1,00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- для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контейнеровозов - 9,0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Допускается увеличение осевой массы: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у городских и пригородных двухосных автобусов и троллейбусов группы А до 11,5 т и группы Б до 7,0 т;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при расстоянии между осями двухосной тележки у автотранспортных средств группы А свыше 1,35 до </w:t>
      </w:r>
      <w:smartTag w:uri="urn:schemas-microsoft-com:office:smarttags" w:element="metricconverter">
        <w:smartTagPr>
          <w:attr w:name="ProductID" w:val="1,65 м"/>
        </w:smartTagPr>
        <w:r>
          <w:t>1,65 м</w:t>
        </w:r>
      </w:smartTag>
      <w:r>
        <w:t xml:space="preserve"> включительно до 9,0 т, если осевая масса, приходящаяся на смежную ось, не превышает 6,0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2. Для автотранспортных средств групп А и Б, спроектированных до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>
          <w:t>1,32 м</w:t>
        </w:r>
      </w:smartTag>
      <w:r>
        <w:t xml:space="preserve"> допускаются осевые массы соответственно 8,0 т и 5,5 т.</w:t>
      </w:r>
    </w:p>
    <w:p w:rsidR="00035305" w:rsidRDefault="00035305" w:rsidP="003357F1">
      <w:pPr>
        <w:autoSpaceDE w:val="0"/>
        <w:autoSpaceDN w:val="0"/>
        <w:adjustRightInd w:val="0"/>
        <w:ind w:firstLine="540"/>
        <w:jc w:val="both"/>
      </w:pPr>
      <w:r>
        <w:t xml:space="preserve">2.2. Осевая масса трехосных тележек автотранспортных средств не должна превышать значений, приведенных в </w:t>
      </w:r>
      <w:hyperlink r:id="rId38" w:history="1">
        <w:r w:rsidRPr="00500A61">
          <w:t>таблице П. 1.2</w:t>
        </w:r>
      </w:hyperlink>
      <w:r w:rsidRPr="00500A61">
        <w:t>.</w:t>
      </w: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1.2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755"/>
        <w:gridCol w:w="1755"/>
      </w:tblGrid>
      <w:tr w:rsidR="00035305" w:rsidTr="00B250FC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 осями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тележек, м       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 не более, т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Б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5,00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3,20 до 5,00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2,60 до 3,20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2,00 до 2,60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2,00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Примечания. 1. Данные, приведенные в </w:t>
      </w:r>
      <w:hyperlink r:id="rId39" w:history="1">
        <w:r w:rsidRPr="00500A61">
          <w:t>табл. П. 1.2</w:t>
        </w:r>
      </w:hyperlink>
      <w:r w:rsidRPr="00500A61">
        <w:t xml:space="preserve">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 w:rsidRPr="00500A61">
          <w:t>0,4 м</w:t>
        </w:r>
      </w:smartTag>
      <w:r w:rsidRPr="00500A61">
        <w:t xml:space="preserve"> расстояния между крайними осями.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 В условиях городской застройки допустимая нагрузка на ось, указанная в </w:t>
      </w:r>
      <w:hyperlink r:id="rId40" w:history="1">
        <w:r w:rsidRPr="00500A61">
          <w:t>таблицах 1.1</w:t>
        </w:r>
      </w:hyperlink>
      <w:r w:rsidRPr="00500A61">
        <w:t xml:space="preserve"> и </w:t>
      </w:r>
      <w:hyperlink r:id="rId41" w:history="1">
        <w:r w:rsidRPr="00500A61">
          <w:t>1.2</w:t>
        </w:r>
      </w:hyperlink>
      <w:r w:rsidRPr="00500A61">
        <w:t xml:space="preserve"> для дорог I-III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IV-V категорий, в условиях </w:t>
      </w:r>
      <w:r>
        <w:t xml:space="preserve">сельской </w:t>
      </w:r>
      <w:r w:rsidRPr="00500A61">
        <w:t>застройки относится к улицам в жилой застройке, проездам и парковым дорогам.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2.3. Полная масса АТС не должна превышать значений, приведенных в </w:t>
      </w:r>
      <w:hyperlink r:id="rId42" w:history="1">
        <w:r w:rsidRPr="00500A61">
          <w:t>таблице П. 1.3</w:t>
        </w:r>
      </w:hyperlink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1.3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215"/>
        <w:gridCol w:w="1215"/>
        <w:gridCol w:w="3510"/>
      </w:tblGrid>
      <w:tr w:rsidR="00035305" w:rsidTr="00B250FC"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АТС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т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осями АТС группы А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менее, м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</w:t>
            </w: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автомобили, автобусы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Седельные автопоезда (тягач с полуприцепом)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Пятиосные и более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Прицепные автопоезда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Пятиосные и более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Сочлененные автобусы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Двухзвенные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Для одиночных автомобилей (тягачей) не допускается превышение полной массы более 30 т.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35,8, а для передней оси не более 40,8.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3. Промежуточные между табличными значения параметров следует определять путем линейной интерполяции.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2.4. При движении по мостовым сооружениям полная масса автотранспортных средств не должна превышать значений, приведенных в </w:t>
      </w:r>
      <w:hyperlink r:id="rId43" w:history="1">
        <w:r w:rsidRPr="00500A61">
          <w:t>таблице П. 1.4</w:t>
        </w:r>
      </w:hyperlink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jc w:val="right"/>
        <w:outlineLvl w:val="4"/>
      </w:pPr>
      <w:r w:rsidRPr="00500A61">
        <w:t>Таблица П. 1.4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160"/>
      </w:tblGrid>
      <w:tr w:rsidR="00035305" w:rsidRPr="00500A61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Pr="00500A61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A61"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 осями, 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Pr="00500A61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A61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7,5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10,0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11,2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12,2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Для одиночных автомобилей (тягачей) не допускается превышение полной массы более 30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3. Промежуточные между табличными значения параметров следует определять путем линейной интерполяции.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3. Габариты АТС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3.1. Габарит АТС по длине не должен превышать: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одиночных автомобилей, автобусов,  прицепов - </w:t>
      </w:r>
      <w:smartTag w:uri="urn:schemas-microsoft-com:office:smarttags" w:element="metricconverter">
        <w:smartTagPr>
          <w:attr w:name="ProductID" w:val="12,0 м"/>
        </w:smartTagPr>
        <w:r>
          <w:t>12,0 м</w:t>
        </w:r>
      </w:smartTag>
      <w:r>
        <w:t>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>
          <w:t>20,0 м</w:t>
        </w:r>
      </w:smartTag>
      <w:r>
        <w:t>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двухзвенных сочлененных автобусов - </w:t>
      </w:r>
      <w:smartTag w:uri="urn:schemas-microsoft-com:office:smarttags" w:element="metricconverter">
        <w:smartTagPr>
          <w:attr w:name="ProductID" w:val="18,0 м"/>
        </w:smartTagPr>
        <w:r>
          <w:t>18,0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>
          <w:t>2,6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За пределы разрешенного габарита по ширине могут выступать: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приспособления противоскольжения, надетые на колеса;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>
          <w:t>0,05 м</w:t>
        </w:r>
      </w:smartTag>
      <w:r>
        <w:t xml:space="preserve"> с любой стороны.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>
          <w:t>4,0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2"/>
      </w:pPr>
      <w:r>
        <w:t>II. Параметры автотранспортного средства, при которых оно относится к категории 2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1. При движении </w:t>
      </w:r>
      <w:r w:rsidRPr="00500A61">
        <w:t xml:space="preserve">автотранспортных средств по мостовым сооружениям с массами и нагрузками на ось, указанными в </w:t>
      </w:r>
      <w:hyperlink r:id="rId44" w:history="1">
        <w:r w:rsidRPr="00500A61">
          <w:t>таблице П. 1.5</w:t>
        </w:r>
      </w:hyperlink>
      <w:r w:rsidRPr="00500A61">
        <w:t>, они относятся к категории 2.</w:t>
      </w:r>
    </w:p>
    <w:p w:rsidR="00035305" w:rsidRDefault="00035305" w:rsidP="00035305">
      <w:pPr>
        <w:autoSpaceDE w:val="0"/>
        <w:autoSpaceDN w:val="0"/>
        <w:adjustRightInd w:val="0"/>
        <w:jc w:val="right"/>
        <w:outlineLvl w:val="3"/>
      </w:pPr>
      <w:r>
        <w:t>Таблица П. 1.5</w:t>
      </w:r>
    </w:p>
    <w:p w:rsidR="00035305" w:rsidRDefault="00035305" w:rsidP="00035305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1215"/>
        <w:gridCol w:w="2025"/>
        <w:gridCol w:w="1350"/>
      </w:tblGrid>
      <w:tr w:rsidR="00035305" w:rsidTr="00B250FC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нормативная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мостовое сооружение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АТС     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масса, 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ось, т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База, м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АК-11, Н-30, НК-80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3,6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Н-18 и НК-80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3,6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АК-8, Н-13, НГ-60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16,0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5,0</w:t>
            </w:r>
          </w:p>
        </w:tc>
      </w:tr>
      <w:tr w:rsidR="00035305" w:rsidTr="00B250F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Н-10 и НГ-60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9,5 &lt;*&gt;,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более 12,0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5,0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Н-8 и НГ-30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7,6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4,0</w:t>
            </w:r>
          </w:p>
        </w:tc>
      </w:tr>
      <w:tr w:rsidR="00035305" w:rsidTr="00B250FC"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Значение осевой нагрузки относится к случаям движения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деревянным мостам                                       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sectPr w:rsidR="00035305" w:rsidSect="00B25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Приложение 2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к административному регламенту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по предоставлению муниципальной  услуги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«Выдача специального разрешения на движение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по автомобильным дорогам местного значения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Уинского муниципального </w:t>
      </w:r>
      <w:r w:rsidR="003357F1" w:rsidRPr="00C36E2B">
        <w:rPr>
          <w:b w:val="0"/>
        </w:rPr>
        <w:t>округа</w:t>
      </w:r>
      <w:r w:rsidR="007439DB">
        <w:rPr>
          <w:b w:val="0"/>
        </w:rPr>
        <w:t xml:space="preserve"> Пермского края</w:t>
      </w:r>
      <w:r w:rsidR="003357F1" w:rsidRPr="00C36E2B">
        <w:rPr>
          <w:b w:val="0"/>
        </w:rPr>
        <w:t>,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расположенным на территориях двух и более</w:t>
      </w:r>
    </w:p>
    <w:p w:rsidR="00035305" w:rsidRPr="00C36E2B" w:rsidRDefault="007439DB" w:rsidP="00035305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C36E2B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C36E2B" w:rsidRDefault="00035305" w:rsidP="007439DB">
      <w:pPr>
        <w:pStyle w:val="ConsPlusTitle"/>
        <w:widowControl/>
        <w:jc w:val="center"/>
        <w:rPr>
          <w:b w:val="0"/>
        </w:rPr>
      </w:pPr>
      <w:r w:rsidRPr="00C36E2B">
        <w:rPr>
          <w:b w:val="0"/>
        </w:rPr>
        <w:t xml:space="preserve">транспортных средств,осуществляющих перевозки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ind w:firstLine="540"/>
      </w:pPr>
    </w:p>
    <w:p w:rsidR="00035305" w:rsidRDefault="00035305" w:rsidP="00035305">
      <w:pPr>
        <w:autoSpaceDE w:val="0"/>
        <w:autoSpaceDN w:val="0"/>
        <w:adjustRightInd w:val="0"/>
        <w:ind w:firstLine="540"/>
      </w:pPr>
      <w:r>
        <w:t xml:space="preserve">                                                         Заявление  на выдачу  разрешения.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40"/>
        <w:gridCol w:w="405"/>
        <w:gridCol w:w="270"/>
        <w:gridCol w:w="1080"/>
        <w:gridCol w:w="135"/>
        <w:gridCol w:w="135"/>
        <w:gridCol w:w="135"/>
        <w:gridCol w:w="135"/>
        <w:gridCol w:w="270"/>
        <w:gridCol w:w="135"/>
        <w:gridCol w:w="135"/>
        <w:gridCol w:w="405"/>
        <w:gridCol w:w="270"/>
        <w:gridCol w:w="135"/>
        <w:gridCol w:w="270"/>
        <w:gridCol w:w="135"/>
        <w:gridCol w:w="135"/>
        <w:gridCol w:w="270"/>
        <w:gridCol w:w="405"/>
        <w:gridCol w:w="135"/>
        <w:gridCol w:w="135"/>
        <w:gridCol w:w="135"/>
        <w:gridCol w:w="270"/>
        <w:gridCol w:w="135"/>
        <w:gridCol w:w="135"/>
        <w:gridCol w:w="135"/>
        <w:gridCol w:w="135"/>
        <w:gridCol w:w="135"/>
        <w:gridCol w:w="135"/>
        <w:gridCol w:w="810"/>
        <w:gridCol w:w="270"/>
        <w:gridCol w:w="135"/>
        <w:gridCol w:w="270"/>
        <w:gridCol w:w="135"/>
        <w:gridCol w:w="135"/>
        <w:gridCol w:w="135"/>
        <w:gridCol w:w="135"/>
        <w:gridCol w:w="135"/>
        <w:gridCol w:w="405"/>
        <w:gridCol w:w="405"/>
        <w:gridCol w:w="270"/>
        <w:gridCol w:w="540"/>
        <w:gridCol w:w="270"/>
        <w:gridCol w:w="135"/>
        <w:gridCol w:w="270"/>
      </w:tblGrid>
      <w:tr w:rsidR="00035305" w:rsidTr="00B250FC">
        <w:trPr>
          <w:cantSplit/>
          <w:trHeight w:val="240"/>
        </w:trPr>
        <w:tc>
          <w:tcPr>
            <w:tcW w:w="59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телефон заявителя     </w:t>
            </w:r>
          </w:p>
        </w:tc>
        <w:tc>
          <w:tcPr>
            <w:tcW w:w="58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67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                                      </w:t>
            </w:r>
          </w:p>
        </w:tc>
        <w:tc>
          <w:tcPr>
            <w:tcW w:w="499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48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счет                          </w:t>
            </w:r>
          </w:p>
        </w:tc>
        <w:tc>
          <w:tcPr>
            <w:tcW w:w="36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</w:t>
            </w: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N          </w:t>
            </w:r>
          </w:p>
        </w:tc>
        <w:tc>
          <w:tcPr>
            <w:tcW w:w="877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                             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разрешения для перевозки крупногабаритного и(или)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тяжеловесного груза по дорогам общего пользования Российской Федерации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перевозчика груза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получателя груза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(начальный и конечный пункты с указанием улицы в городе)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необходимого разрешения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0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Разовое на одну поездку на срок с                          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3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срок с              </w:t>
            </w:r>
          </w:p>
        </w:tc>
        <w:tc>
          <w:tcPr>
            <w:tcW w:w="29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      </w:t>
            </w:r>
          </w:p>
        </w:tc>
        <w:tc>
          <w:tcPr>
            <w:tcW w:w="51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-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51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наименование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              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автопоездов: один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автопоезда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Марка(и) тягача(ей)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Марка(и) прицепа(ов)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305" w:rsidTr="00B250FC">
        <w:trPr>
          <w:cantSplit/>
          <w:trHeight w:val="240"/>
        </w:trPr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оси (т)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3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осей           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 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порожнего прицепа  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3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автопоезда: длина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3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поворота с грузом </w:t>
            </w:r>
          </w:p>
        </w:tc>
        <w:tc>
          <w:tcPr>
            <w:tcW w:w="67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(марка автомобиля, модель, номерной знак)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07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скорость движения автопоезда                                     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                     </w:t>
            </w:r>
          </w:p>
        </w:tc>
        <w:tc>
          <w:tcPr>
            <w:tcW w:w="72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49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счет                           </w:t>
            </w:r>
          </w:p>
        </w:tc>
        <w:tc>
          <w:tcPr>
            <w:tcW w:w="35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подавшая заявление                                                  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          </w:t>
            </w:r>
          </w:p>
        </w:tc>
        <w:tc>
          <w:tcPr>
            <w:tcW w:w="3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</w:t>
            </w:r>
          </w:p>
        </w:tc>
        <w:tc>
          <w:tcPr>
            <w:tcW w:w="29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</w:t>
            </w:r>
          </w:p>
        </w:tc>
      </w:tr>
      <w:tr w:rsidR="00035305" w:rsidTr="00B250FC">
        <w:trPr>
          <w:cantSplit/>
          <w:trHeight w:val="36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указанные параметры автопоезда несет заявитель и перевозчик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груза             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Р.S. Настоящий бланк заполняется печатным машинописным текстом, печатными буквами</w:t>
            </w:r>
          </w:p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305" w:rsidRDefault="00035305" w:rsidP="00E63776">
      <w:pPr>
        <w:autoSpaceDE w:val="0"/>
        <w:autoSpaceDN w:val="0"/>
        <w:adjustRightInd w:val="0"/>
        <w:jc w:val="both"/>
        <w:sectPr w:rsidR="0003530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35305" w:rsidRPr="00D71BCC" w:rsidRDefault="00035305" w:rsidP="00E63776">
      <w:pPr>
        <w:autoSpaceDE w:val="0"/>
        <w:autoSpaceDN w:val="0"/>
        <w:adjustRightInd w:val="0"/>
        <w:jc w:val="both"/>
      </w:pPr>
    </w:p>
    <w:p w:rsidR="00035305" w:rsidRPr="00D71BCC" w:rsidRDefault="00035305" w:rsidP="00035305">
      <w:pPr>
        <w:autoSpaceDE w:val="0"/>
        <w:autoSpaceDN w:val="0"/>
        <w:adjustRightInd w:val="0"/>
        <w:jc w:val="right"/>
        <w:outlineLvl w:val="1"/>
      </w:pPr>
      <w:r w:rsidRPr="00D71BCC">
        <w:t>Приложение 3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к административному регламенту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 предоставлению муниципальной  услуги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«Выдача специального разрешения на движение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по автомобильным дорогам местного значения </w:t>
      </w:r>
    </w:p>
    <w:p w:rsidR="00035305" w:rsidRPr="00D71BCC" w:rsidRDefault="00E63776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Уинского муниципального округа</w:t>
      </w:r>
      <w:r w:rsidR="007439DB">
        <w:rPr>
          <w:b w:val="0"/>
        </w:rPr>
        <w:t xml:space="preserve"> Пермского края</w:t>
      </w:r>
      <w:r w:rsidR="00035305" w:rsidRPr="00D71BCC">
        <w:rPr>
          <w:b w:val="0"/>
        </w:rPr>
        <w:t xml:space="preserve">,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расположенным на территориях двух и более</w:t>
      </w:r>
    </w:p>
    <w:p w:rsidR="00035305" w:rsidRPr="00D71BCC" w:rsidRDefault="007439DB" w:rsidP="00035305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D71BCC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D71BCC" w:rsidRDefault="00035305" w:rsidP="007439DB">
      <w:pPr>
        <w:pStyle w:val="ConsPlusTitle"/>
        <w:widowControl/>
        <w:jc w:val="center"/>
        <w:rPr>
          <w:b w:val="0"/>
        </w:rPr>
      </w:pPr>
      <w:r w:rsidRPr="00D71BCC">
        <w:rPr>
          <w:b w:val="0"/>
        </w:rPr>
        <w:t xml:space="preserve">транспортных средств,осуществляющих перевозки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right"/>
      </w:pPr>
    </w:p>
    <w:p w:rsidR="00035305" w:rsidRDefault="00035305" w:rsidP="00035305">
      <w:pPr>
        <w:autoSpaceDE w:val="0"/>
        <w:autoSpaceDN w:val="0"/>
        <w:adjustRightInd w:val="0"/>
        <w:jc w:val="center"/>
        <w:outlineLvl w:val="2"/>
      </w:pPr>
      <w:r>
        <w:t>СХЕМА АВТОПОЕЗДА КрАЗ-6437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(полная масса а/поезда 43 т)</w:t>
      </w: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Рисунок не приводится.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center"/>
        <w:outlineLvl w:val="2"/>
      </w:pPr>
      <w:r>
        <w:t>СХЕМА АВТОПОЕЗДА КамАЗ-63229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(полная масса а/поезда 35 т)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Рисунок не приводится.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Pr="002B55AD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Приложение  4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к административному регламенту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 предоставлению муниципальной  услуги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«Выдача специального разрешения на движение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по автомобильным дорогам местного значения </w:t>
      </w:r>
    </w:p>
    <w:p w:rsidR="00035305" w:rsidRPr="00D71BCC" w:rsidRDefault="00E63776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Уинского муниципального округа</w:t>
      </w:r>
      <w:r w:rsidR="007439DB">
        <w:rPr>
          <w:b w:val="0"/>
        </w:rPr>
        <w:t xml:space="preserve"> Пермского края</w:t>
      </w:r>
      <w:r w:rsidR="00035305" w:rsidRPr="00D71BCC">
        <w:rPr>
          <w:b w:val="0"/>
        </w:rPr>
        <w:t xml:space="preserve">,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расположенным на территориях двух и более</w:t>
      </w:r>
    </w:p>
    <w:p w:rsidR="00035305" w:rsidRPr="00D71BCC" w:rsidRDefault="007439DB" w:rsidP="00035305">
      <w:pPr>
        <w:pStyle w:val="ConsPlusTitle"/>
        <w:widowControl/>
        <w:jc w:val="right"/>
        <w:rPr>
          <w:b w:val="0"/>
        </w:rPr>
      </w:pPr>
      <w:r>
        <w:rPr>
          <w:b w:val="0"/>
        </w:rPr>
        <w:t>населенных пунктов</w:t>
      </w:r>
      <w:r w:rsidR="00035305" w:rsidRPr="00D71BCC">
        <w:rPr>
          <w:b w:val="0"/>
        </w:rPr>
        <w:t xml:space="preserve"> в границах муниципального </w:t>
      </w:r>
      <w:r>
        <w:rPr>
          <w:b w:val="0"/>
        </w:rPr>
        <w:t>округа</w:t>
      </w:r>
    </w:p>
    <w:p w:rsidR="00035305" w:rsidRPr="00D71BCC" w:rsidRDefault="00035305" w:rsidP="007439DB">
      <w:pPr>
        <w:pStyle w:val="ConsPlusTitle"/>
        <w:widowControl/>
        <w:jc w:val="center"/>
        <w:rPr>
          <w:b w:val="0"/>
        </w:rPr>
      </w:pPr>
      <w:r w:rsidRPr="00D71BCC">
        <w:rPr>
          <w:b w:val="0"/>
        </w:rPr>
        <w:t xml:space="preserve">транспортных средств,осуществляющих перевозки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РАЗМЕР ВРЕДА,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ПРИЧИНЯЕМОГО ТРАНСПОРТНЫМИ СРЕДСТВАМИ, ОСУЩЕСТВЛЯЮЩИМИ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ПЕРЕВОЗКИ ТЯЖЕЛОВЕСНЫХ ГРУЗОВ, ПРИ ДВИЖЕНИИ ПО АВТОМОБИЛЬНЫМ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ДОРОГАМ МЕСТНОГО З</w:t>
      </w:r>
      <w:r w:rsidR="00E63776">
        <w:t>НАЧЕНИЯ УИНСКОГО МУНИЦИПАЛЬНОГО ОКРУГА ПЕРМСКОГО КРАЯ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620"/>
        <w:gridCol w:w="1620"/>
        <w:gridCol w:w="1890"/>
      </w:tblGrid>
      <w:tr w:rsidR="00035305" w:rsidTr="00B250FC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превышения предельно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допустимых значений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вреда (в рублях) &lt;*&gt;</w:t>
            </w:r>
          </w:p>
        </w:tc>
      </w:tr>
      <w:tr w:rsidR="00035305" w:rsidTr="00B250FC">
        <w:trPr>
          <w:cantSplit/>
          <w:trHeight w:val="48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км пути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месяц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(18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дней)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превышении полной массы транспортного средства: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тонн включительно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7722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тонн включительно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143-195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429-585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7722-10530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тонн включительно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195-273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585-819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10530-14742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15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273-377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819-1131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14742-20358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до 20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377-520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1131-1560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20358-28080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25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520-702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1560-2106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28080-37908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до 30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702-910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2106-2730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37908-49244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35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910-1131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 до 40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1131-1417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45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1417-1742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45 до 50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1742-2106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 тонн       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превышении осевой массы транспортного средства:             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10% включительно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43524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11 до 20%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806-1157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2418-3471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43542-62478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30%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1157-1586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3471-4758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62478-85644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40%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1586-2106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4758-6318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85644-113724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50%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2106-2743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6318-8268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113724-148824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 до 60%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2743-3419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B250F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60%           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B250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pStyle w:val="ConsPlusNonformat"/>
        <w:widowControl/>
        <w:ind w:firstLine="540"/>
        <w:jc w:val="both"/>
      </w:pPr>
      <w:r>
        <w:t>--------------------------------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>&lt;*&gt;</w:t>
      </w:r>
      <w:r w:rsidRPr="00500A61">
        <w:t>Размер вреда, причиняемого транспортными средствами, осуществляющими перевозки тяжеловесных грузов, складывается из суммы превышения предельно допустимых значений полной массы транспортного средства, каждой осевой массы.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Примечания: 1. Предельные значения полной массы и осевых масс автотранспортных средств определяются в соответствии с </w:t>
      </w:r>
      <w:hyperlink r:id="rId45" w:history="1">
        <w:r w:rsidRPr="00500A61">
          <w:t>Инструкцией</w:t>
        </w:r>
      </w:hyperlink>
      <w:r w:rsidRPr="00500A61"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</w:t>
      </w:r>
      <w:smartTag w:uri="urn:schemas-microsoft-com:office:smarttags" w:element="metricconverter">
        <w:smartTagPr>
          <w:attr w:name="ProductID" w:val="1996 г"/>
        </w:smartTagPr>
        <w:r w:rsidRPr="00500A61">
          <w:t>1996 г</w:t>
        </w:r>
      </w:smartTag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2. Промежуточные значения между табличными параметрами определяются методом линейной интерполяции.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3. Взимание размера вреда с пользователей автомобильных дорог при движении транспортных средств, перевозящих тяжеловесные грузы, за проезд по автомобильным дорог</w:t>
      </w:r>
      <w:r>
        <w:t>ам общего пользования местного</w:t>
      </w:r>
      <w:r w:rsidRPr="00500A61">
        <w:t xml:space="preserve"> значения не производится в случаях: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в целях предупреждения и ликвидации чрезвычайных ситуаций или ликвидации последствий стихийных бедствий;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оборонного значения при выполнении специальных заданий по маршрутам, согласованным органом исполнительной власти Пермского края, осуществляющим функции по управлению государственным имуществом в сфере дорожного хозяйства;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в целях реализации отдельных социально значимых федеральных или краевых целевых программ, национальных проектов, финансируемых полностью или частично за счет средств федерального бюджета или бюджета Пермского края.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943EA2">
      <w:pPr>
        <w:autoSpaceDE w:val="0"/>
        <w:autoSpaceDN w:val="0"/>
        <w:adjustRightInd w:val="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Приложение 5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к административному регламенту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по предоставлению муниципальной  услуги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«Выдача специального разрешения на движение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по автомобильным дорогам местного значения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Уинского муниципального </w:t>
      </w:r>
      <w:r w:rsidR="00E47235" w:rsidRPr="006D20A3">
        <w:rPr>
          <w:b w:val="0"/>
          <w:sz w:val="20"/>
          <w:szCs w:val="20"/>
        </w:rPr>
        <w:t>округа</w:t>
      </w:r>
      <w:r w:rsidR="007439DB">
        <w:rPr>
          <w:b w:val="0"/>
          <w:sz w:val="20"/>
          <w:szCs w:val="20"/>
        </w:rPr>
        <w:t xml:space="preserve"> Пермского края</w:t>
      </w:r>
      <w:r w:rsidRPr="006D20A3">
        <w:rPr>
          <w:b w:val="0"/>
          <w:sz w:val="20"/>
          <w:szCs w:val="20"/>
        </w:rPr>
        <w:t xml:space="preserve">,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расположенным на территориях двух и более</w:t>
      </w:r>
    </w:p>
    <w:p w:rsidR="00035305" w:rsidRPr="006D20A3" w:rsidRDefault="007439DB" w:rsidP="0003530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населенных пунктов</w:t>
      </w:r>
      <w:r w:rsidR="00035305" w:rsidRPr="006D20A3">
        <w:rPr>
          <w:b w:val="0"/>
          <w:sz w:val="20"/>
          <w:szCs w:val="20"/>
        </w:rPr>
        <w:t xml:space="preserve"> в границах муниципального </w:t>
      </w:r>
      <w:r>
        <w:rPr>
          <w:b w:val="0"/>
          <w:sz w:val="20"/>
          <w:szCs w:val="20"/>
        </w:rPr>
        <w:t>округа</w:t>
      </w:r>
    </w:p>
    <w:p w:rsidR="00035305" w:rsidRPr="006D20A3" w:rsidRDefault="00035305" w:rsidP="007439DB">
      <w:pPr>
        <w:pStyle w:val="ConsPlusTitle"/>
        <w:widowControl/>
        <w:jc w:val="center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транспортных средств,осуществляющих перевозки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Блок-схема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исполнения государственной услуги «Выдача специального</w:t>
      </w:r>
    </w:p>
    <w:p w:rsidR="007439DB" w:rsidRPr="006D20A3" w:rsidRDefault="00035305" w:rsidP="007439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 xml:space="preserve">разрешения на движение по автомобильным дорогам 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местного значения транспортных средств, осуществляющих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перевозки тяжеловесных и(или) крупногабаритных грузов»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│Прием и регистрация заявления и документов для выдачи разрешения│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на движение по автомобильным дорогам общего пользования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транспортных средств, осуществляющих перевозки тяжеловесных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и(или) крупногабаритных грузов (далее - разрешение, ТС)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            (в том числе в электронном виде)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└───────────────────────────────┬────────────────────────────────┘</w:t>
      </w:r>
    </w:p>
    <w:p w:rsidR="00035305" w:rsidRPr="006D20A3" w:rsidRDefault="00035305" w:rsidP="00035305">
      <w:pPr>
        <w:pStyle w:val="ConsPlusNonformat"/>
        <w:widowControl/>
      </w:pPr>
      <w:r w:rsidRPr="006D20A3">
        <w:t xml:space="preserve">                               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Регистрация заявления и документов для выдачи разрешения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└───────────────────────────────────────┬────────────────────────┘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┌─────────────────────────────────┐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│                                 V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┌──────┴────────┐  ┌───────────────┐  ┌─────────────────┐  ┌──────────────┐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│Предоставление │  │   Выявление   │  │Проверка полноты,│  │Переадресация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заявителем  │  │некомплектности│&lt;─┤  правильности   ├─&gt;│ заявления и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недостающих  │&lt;─┤  документов,  │  │  оформления и   │  │ документов в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документов,  │  │  документов,  │  │   заполнения    │  │уполномоченный│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исправление  │ ┌┤  содержащих   │  │   документов    │  │     орган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ошибок     │ ││    ошибки     │  └────────┬────────┘  └───────┬──────┘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└───────────────┘ │└───────────────┘           V   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┌───────────────┐ │                 ┌─────────────────────┐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│Непредставление│ │                 │Расчет размера вреда,│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заявителем   │ │                 │   причиняемого ТС   │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недостающих  │&lt;┘                 └────────┬────────────┘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документов,  │                            V     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неисправление │    ┌────────────────────────────────────┐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ошибок     │    │      Согласование маршрута ТС      │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└─────┬─────────┘    └────────────┬────────────────────┬──┘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         V          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┌────────────────────┐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│Отказ в согласовании│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│    маршрута ТС     │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└─────────┬──────────┘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        V           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┌──────────────────────────┐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Уведомление заявителя о  │        │     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│невозможности передвижения│        │     ┌──────────────┐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 заявленного груза ТС,   │        │     │  Уведомление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предложение об изменении │        │     │  заявителя о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        маршрута         │        │     │ переадресации│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└─────┬─────────────┬──────┘        │     │  заявления и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V             V               │     │ документов в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┌────────────┐┌────────────┐        │     │уполномоченный│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Несогласие ││  Согласие  │        │     │     орган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заявителя  ││ заявителя  │        │     └──────────────┘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V            │ с решением ││ с решением ├─┐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┌───────────────┐  │об изменении││об изменении│ │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 Ответ     │  │  маршрута  ││  маршрута  │ │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заявителю о  │  │движения ТС ││движения ТС │ │ ┌──────────┐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возврате   │  └─────┬──────┘└────────────┘ └&gt;│  Выдача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│некомплектного │        V                        │разрешения│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пакета     │  ┌──────────────────────────┐   └──────────┘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   │  │     Ответ заявителю о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└───────────────┘  │невозможности передвижения│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            │  заявленного груза и о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            │принятии решения об отказе│</w:t>
      </w:r>
    </w:p>
    <w:p w:rsidR="00F613C2" w:rsidRPr="00F613C2" w:rsidRDefault="00F613C2" w:rsidP="00F613C2">
      <w:pPr>
        <w:rPr>
          <w:b/>
          <w:szCs w:val="28"/>
        </w:rPr>
      </w:pPr>
    </w:p>
    <w:sectPr w:rsidR="00F613C2" w:rsidRPr="00F613C2" w:rsidSect="005079A0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90" w:rsidRDefault="002B0C90">
      <w:r>
        <w:separator/>
      </w:r>
    </w:p>
  </w:endnote>
  <w:endnote w:type="continuationSeparator" w:id="1">
    <w:p w:rsidR="002B0C90" w:rsidRDefault="002B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FC" w:rsidRDefault="00B250F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90" w:rsidRDefault="002B0C90">
      <w:r>
        <w:separator/>
      </w:r>
    </w:p>
  </w:footnote>
  <w:footnote w:type="continuationSeparator" w:id="1">
    <w:p w:rsidR="002B0C90" w:rsidRDefault="002B0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A5"/>
    <w:multiLevelType w:val="hybridMultilevel"/>
    <w:tmpl w:val="D7547248"/>
    <w:lvl w:ilvl="0" w:tplc="DF56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415D"/>
    <w:rsid w:val="0002635B"/>
    <w:rsid w:val="00035305"/>
    <w:rsid w:val="0003732F"/>
    <w:rsid w:val="000521FA"/>
    <w:rsid w:val="000549EC"/>
    <w:rsid w:val="00084546"/>
    <w:rsid w:val="00084666"/>
    <w:rsid w:val="000862DA"/>
    <w:rsid w:val="0008681A"/>
    <w:rsid w:val="00086DF1"/>
    <w:rsid w:val="00097F4E"/>
    <w:rsid w:val="000B17BA"/>
    <w:rsid w:val="000C1247"/>
    <w:rsid w:val="000D2EB8"/>
    <w:rsid w:val="00105590"/>
    <w:rsid w:val="00110537"/>
    <w:rsid w:val="0011423A"/>
    <w:rsid w:val="00130237"/>
    <w:rsid w:val="0013630F"/>
    <w:rsid w:val="0013736F"/>
    <w:rsid w:val="00141B40"/>
    <w:rsid w:val="0015037D"/>
    <w:rsid w:val="00155D31"/>
    <w:rsid w:val="001620C8"/>
    <w:rsid w:val="00165C06"/>
    <w:rsid w:val="00186BC3"/>
    <w:rsid w:val="001D02CD"/>
    <w:rsid w:val="001F72E8"/>
    <w:rsid w:val="00204BCA"/>
    <w:rsid w:val="00224BA9"/>
    <w:rsid w:val="0024700C"/>
    <w:rsid w:val="00250E99"/>
    <w:rsid w:val="00266934"/>
    <w:rsid w:val="002840CB"/>
    <w:rsid w:val="002937FB"/>
    <w:rsid w:val="002B0C90"/>
    <w:rsid w:val="002C37BB"/>
    <w:rsid w:val="002C3C56"/>
    <w:rsid w:val="002D0B79"/>
    <w:rsid w:val="002D67D6"/>
    <w:rsid w:val="002D6A12"/>
    <w:rsid w:val="002D6CA9"/>
    <w:rsid w:val="003134A7"/>
    <w:rsid w:val="003205BC"/>
    <w:rsid w:val="0032252E"/>
    <w:rsid w:val="003357F1"/>
    <w:rsid w:val="0033682B"/>
    <w:rsid w:val="00344940"/>
    <w:rsid w:val="00352ECC"/>
    <w:rsid w:val="00367128"/>
    <w:rsid w:val="00374E83"/>
    <w:rsid w:val="00386CF2"/>
    <w:rsid w:val="003953EC"/>
    <w:rsid w:val="003A31BB"/>
    <w:rsid w:val="003A5E3D"/>
    <w:rsid w:val="003C56C3"/>
    <w:rsid w:val="003D1D2B"/>
    <w:rsid w:val="003D60F9"/>
    <w:rsid w:val="004135BE"/>
    <w:rsid w:val="004171BE"/>
    <w:rsid w:val="00431203"/>
    <w:rsid w:val="004315B3"/>
    <w:rsid w:val="00445FF9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502F9B"/>
    <w:rsid w:val="00503208"/>
    <w:rsid w:val="00503A13"/>
    <w:rsid w:val="005079A0"/>
    <w:rsid w:val="00535FF6"/>
    <w:rsid w:val="00536FED"/>
    <w:rsid w:val="005467AB"/>
    <w:rsid w:val="00571E13"/>
    <w:rsid w:val="00576095"/>
    <w:rsid w:val="005B2A16"/>
    <w:rsid w:val="005B7C2C"/>
    <w:rsid w:val="005C11D5"/>
    <w:rsid w:val="005C6A03"/>
    <w:rsid w:val="005D7458"/>
    <w:rsid w:val="005F19F0"/>
    <w:rsid w:val="00604891"/>
    <w:rsid w:val="006052B6"/>
    <w:rsid w:val="006155F3"/>
    <w:rsid w:val="00616F1F"/>
    <w:rsid w:val="006254A7"/>
    <w:rsid w:val="0063022E"/>
    <w:rsid w:val="00637B08"/>
    <w:rsid w:val="0065721A"/>
    <w:rsid w:val="0066332D"/>
    <w:rsid w:val="00663608"/>
    <w:rsid w:val="0066436B"/>
    <w:rsid w:val="00671893"/>
    <w:rsid w:val="006B6A52"/>
    <w:rsid w:val="006C170A"/>
    <w:rsid w:val="006C2A8A"/>
    <w:rsid w:val="006C6FBA"/>
    <w:rsid w:val="006D20A3"/>
    <w:rsid w:val="006E2967"/>
    <w:rsid w:val="006E3F63"/>
    <w:rsid w:val="006E5546"/>
    <w:rsid w:val="00710660"/>
    <w:rsid w:val="00724B10"/>
    <w:rsid w:val="00742FFA"/>
    <w:rsid w:val="007439DB"/>
    <w:rsid w:val="00760949"/>
    <w:rsid w:val="007612D6"/>
    <w:rsid w:val="00773122"/>
    <w:rsid w:val="00776811"/>
    <w:rsid w:val="00777A2D"/>
    <w:rsid w:val="00780799"/>
    <w:rsid w:val="0078616F"/>
    <w:rsid w:val="007C125F"/>
    <w:rsid w:val="007D0D1B"/>
    <w:rsid w:val="007D6588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9680B"/>
    <w:rsid w:val="008B1016"/>
    <w:rsid w:val="008B5A81"/>
    <w:rsid w:val="008C577A"/>
    <w:rsid w:val="008D16CB"/>
    <w:rsid w:val="008E3E36"/>
    <w:rsid w:val="008E610E"/>
    <w:rsid w:val="00913A01"/>
    <w:rsid w:val="009169CE"/>
    <w:rsid w:val="00924F67"/>
    <w:rsid w:val="00931AD8"/>
    <w:rsid w:val="00933905"/>
    <w:rsid w:val="00943EA2"/>
    <w:rsid w:val="00960578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D28D9"/>
    <w:rsid w:val="009E43F6"/>
    <w:rsid w:val="009F565A"/>
    <w:rsid w:val="009F674B"/>
    <w:rsid w:val="009F703E"/>
    <w:rsid w:val="00A03D91"/>
    <w:rsid w:val="00A10BA2"/>
    <w:rsid w:val="00A2124F"/>
    <w:rsid w:val="00A25C34"/>
    <w:rsid w:val="00A61C22"/>
    <w:rsid w:val="00A64900"/>
    <w:rsid w:val="00A81E80"/>
    <w:rsid w:val="00A87C74"/>
    <w:rsid w:val="00AA5992"/>
    <w:rsid w:val="00AC1777"/>
    <w:rsid w:val="00AD013A"/>
    <w:rsid w:val="00B0083C"/>
    <w:rsid w:val="00B10F41"/>
    <w:rsid w:val="00B1278C"/>
    <w:rsid w:val="00B250FC"/>
    <w:rsid w:val="00B3038E"/>
    <w:rsid w:val="00B42BBF"/>
    <w:rsid w:val="00B647ED"/>
    <w:rsid w:val="00B70EA9"/>
    <w:rsid w:val="00B7474E"/>
    <w:rsid w:val="00B82D93"/>
    <w:rsid w:val="00B838A8"/>
    <w:rsid w:val="00BA0B8F"/>
    <w:rsid w:val="00BA63BF"/>
    <w:rsid w:val="00BB0CD5"/>
    <w:rsid w:val="00BB29E5"/>
    <w:rsid w:val="00BB6EA3"/>
    <w:rsid w:val="00C36E2B"/>
    <w:rsid w:val="00C77565"/>
    <w:rsid w:val="00C80448"/>
    <w:rsid w:val="00C82AC4"/>
    <w:rsid w:val="00C93B15"/>
    <w:rsid w:val="00C95F69"/>
    <w:rsid w:val="00CC7900"/>
    <w:rsid w:val="00CD062C"/>
    <w:rsid w:val="00CF714A"/>
    <w:rsid w:val="00D01526"/>
    <w:rsid w:val="00D0318C"/>
    <w:rsid w:val="00D16047"/>
    <w:rsid w:val="00D22CC9"/>
    <w:rsid w:val="00D27B97"/>
    <w:rsid w:val="00D31DE8"/>
    <w:rsid w:val="00D46C0F"/>
    <w:rsid w:val="00D554C7"/>
    <w:rsid w:val="00D67D04"/>
    <w:rsid w:val="00D71BCC"/>
    <w:rsid w:val="00D748A6"/>
    <w:rsid w:val="00D81A44"/>
    <w:rsid w:val="00D9059A"/>
    <w:rsid w:val="00D91C07"/>
    <w:rsid w:val="00D923A6"/>
    <w:rsid w:val="00D94628"/>
    <w:rsid w:val="00DA61FC"/>
    <w:rsid w:val="00DB6611"/>
    <w:rsid w:val="00DE1521"/>
    <w:rsid w:val="00DF56E6"/>
    <w:rsid w:val="00E111C2"/>
    <w:rsid w:val="00E27E91"/>
    <w:rsid w:val="00E47235"/>
    <w:rsid w:val="00E52F99"/>
    <w:rsid w:val="00E55D54"/>
    <w:rsid w:val="00E564E8"/>
    <w:rsid w:val="00E63776"/>
    <w:rsid w:val="00E7134B"/>
    <w:rsid w:val="00E72312"/>
    <w:rsid w:val="00E814C9"/>
    <w:rsid w:val="00EA6EE0"/>
    <w:rsid w:val="00EB54EA"/>
    <w:rsid w:val="00EC07DA"/>
    <w:rsid w:val="00EC630D"/>
    <w:rsid w:val="00ED10E6"/>
    <w:rsid w:val="00ED4170"/>
    <w:rsid w:val="00F13C80"/>
    <w:rsid w:val="00F16EB6"/>
    <w:rsid w:val="00F42F47"/>
    <w:rsid w:val="00F613C2"/>
    <w:rsid w:val="00FC1030"/>
    <w:rsid w:val="00FD0D66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uiPriority w:val="99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ConsPlusTitle">
    <w:name w:val="ConsPlusTitle"/>
    <w:rsid w:val="001055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055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105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0353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36712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67128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5F5D5758A123BEB6E4418A229B20015DC9B0C1B8701CC90B1C8A6949YDMDJ" TargetMode="External"/><Relationship Id="rId18" Type="http://schemas.openxmlformats.org/officeDocument/2006/relationships/hyperlink" Target="consultantplus://offline/ref=1B5F5D5758A123BEB6E4418A229B20015DC9B0C9BE761CC90B1C8A6949YDMDJ" TargetMode="External"/><Relationship Id="rId26" Type="http://schemas.openxmlformats.org/officeDocument/2006/relationships/hyperlink" Target="consultantplus://offline/ref=1B5F5D5758A123BEB6E45F8734F77D0A54C0E6C4BB7711995F43D1341ED457F5C079039742A981EFE47409Y3MBJ" TargetMode="External"/><Relationship Id="rId39" Type="http://schemas.openxmlformats.org/officeDocument/2006/relationships/hyperlink" Target="consultantplus://offline/ref=1B5F5D5758A123BEB6E45F8734F77D0A54C0E6C4BB7711995F43D1341ED457F5C079039742A981EFE4730CY3M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5F5D5758A123BEB6E45F8734F77D0A54C0E6C4BB761F9C5443D1341ED457F5C079039742A981EFE4710AY3M0J" TargetMode="External"/><Relationship Id="rId34" Type="http://schemas.openxmlformats.org/officeDocument/2006/relationships/hyperlink" Target="consultantplus://offline/ref=1B5F5D5758A123BEB6E45F8734F77D0A54C0E6C4BB731E9F5743D1341ED457F5C079039742A981EFE47008Y3MCJ" TargetMode="External"/><Relationship Id="rId42" Type="http://schemas.openxmlformats.org/officeDocument/2006/relationships/hyperlink" Target="consultantplus://offline/ref=1B5F5D5758A123BEB6E45F8734F77D0A54C0E6C4BB7711995F43D1341ED457F5C079039742A981EFE4730DY3MCJ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5F5D5758A123BEB6E4418A229B20015EC3BFCCB5264BCB5A4984Y6MCJ" TargetMode="External"/><Relationship Id="rId17" Type="http://schemas.openxmlformats.org/officeDocument/2006/relationships/hyperlink" Target="consultantplus://offline/ref=1B5F5D5758A123BEB6E4418A229B20015DC9BACBBA761CC90B1C8A6949YDMDJ" TargetMode="External"/><Relationship Id="rId25" Type="http://schemas.openxmlformats.org/officeDocument/2006/relationships/hyperlink" Target="consultantplus://offline/ref=1B5F5D5758A123BEB6E45F8734F77D0A54C0E6C4BB7711995F43D1341ED457F5C079039742A981EFE47409Y3MEJ" TargetMode="External"/><Relationship Id="rId33" Type="http://schemas.openxmlformats.org/officeDocument/2006/relationships/hyperlink" Target="consultantplus://offline/ref=1B5F5D5758A123BEB6E45F8734F77D0A54C0E6C4BB7711995F43D1341ED457F5C079039742A981EFE4700BY3MFJ" TargetMode="External"/><Relationship Id="rId38" Type="http://schemas.openxmlformats.org/officeDocument/2006/relationships/hyperlink" Target="consultantplus://offline/ref=1B5F5D5758A123BEB6E45F8734F77D0A54C0E6C4BB7711995F43D1341ED457F5C079039742A981EFE4730CY3MB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5F5D5758A123BEB6E4418A229B20015DCBBBC8BB751CC90B1C8A6949YDMDJ" TargetMode="External"/><Relationship Id="rId20" Type="http://schemas.openxmlformats.org/officeDocument/2006/relationships/hyperlink" Target="consultantplus://offline/ref=1B5F5D5758A123BEB6E4418A229B20015DCAB0CDB7741CC90B1C8A6949YDMDJ" TargetMode="External"/><Relationship Id="rId29" Type="http://schemas.openxmlformats.org/officeDocument/2006/relationships/hyperlink" Target="consultantplus://offline/ref=1B5F5D5758A123BEB6E45F8734F77D0A54C0E6C4BB7711995F43D1341ED457F5C079039742A981EFE4740DY3M8J" TargetMode="External"/><Relationship Id="rId41" Type="http://schemas.openxmlformats.org/officeDocument/2006/relationships/hyperlink" Target="consultantplus://offline/ref=1B5F5D5758A123BEB6E45F8734F77D0A54C0E6C4BB7711995F43D1341ED457F5C079039742A981EFE4730CY3M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B5F5D5758A123BEB6E45F8734F77D0A54C0E6C4BB7711995F43D1341ED457F5C079039742A981EFE4740CY3MCJ" TargetMode="External"/><Relationship Id="rId32" Type="http://schemas.openxmlformats.org/officeDocument/2006/relationships/hyperlink" Target="consultantplus://offline/ref=1B5F5D5758A123BEB6E45F8734F77D0A54C0E6C4BB7711995F43D1341ED457F5C079039742A981EFE4700BY3MFJ" TargetMode="External"/><Relationship Id="rId37" Type="http://schemas.openxmlformats.org/officeDocument/2006/relationships/hyperlink" Target="consultantplus://offline/ref=1B5F5D5758A123BEB6E45F8734F77D0A54C0E6C4BB7711995F43D1341ED457F5C079039742A981EFE4730EY3M1J" TargetMode="External"/><Relationship Id="rId40" Type="http://schemas.openxmlformats.org/officeDocument/2006/relationships/hyperlink" Target="consultantplus://offline/ref=1B5F5D5758A123BEB6E45F8734F77D0A54C0E6C4BB7711995F43D1341ED457F5C079039742A981EFE4730EY3M1J" TargetMode="External"/><Relationship Id="rId45" Type="http://schemas.openxmlformats.org/officeDocument/2006/relationships/hyperlink" Target="consultantplus://offline/ref=1B5F5D5758A123BEB6E4418A229B20015DCAB0CDB7741CC90B1C8A6949YDM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5F5D5758A123BEB6E4418A229B20015DCABEC9BD761CC90B1C8A6949YDMDJ" TargetMode="External"/><Relationship Id="rId23" Type="http://schemas.openxmlformats.org/officeDocument/2006/relationships/hyperlink" Target="consultantplus://offline/ref=1B5F5D5758A123BEB6E45F8734F77D0A54C0E6C4BB7711995F43D1341ED457F5C079039742A981EFE47307Y3MAJ" TargetMode="External"/><Relationship Id="rId28" Type="http://schemas.openxmlformats.org/officeDocument/2006/relationships/hyperlink" Target="consultantplus://offline/ref=1B5F5D5758A123BEB6E4418A229B20015DC9B0C1B8701CC90B1C8A6949DD5DA287365AD103A4Y8M5J" TargetMode="External"/><Relationship Id="rId36" Type="http://schemas.openxmlformats.org/officeDocument/2006/relationships/hyperlink" Target="consultantplus://offline/ref=1B5F5D5758A123BEB6E45F8734F77D0A54C0E6C4BB7711995F43D1341ED457F5C079039742A981EFE4760EY3M9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1B5F5D5758A123BEB6E45F8734F77D0A54C0E6C4BB7711995F43D1341ED457F5C079039742A981EFE47309Y3MEJ" TargetMode="External"/><Relationship Id="rId19" Type="http://schemas.openxmlformats.org/officeDocument/2006/relationships/hyperlink" Target="consultantplus://offline/ref=1B5F5D5758A123BEB6E4418A229B20015DCABBCBBF721CC90B1C8A6949YDMDJ" TargetMode="External"/><Relationship Id="rId31" Type="http://schemas.openxmlformats.org/officeDocument/2006/relationships/hyperlink" Target="consultantplus://offline/ref=1B5F5D5758A123BEB6E45F8734F77D0A54C0E6C4BB7711995F43D1341ED457F5C079039742A981EFE4700BY3MFJ" TargetMode="External"/><Relationship Id="rId44" Type="http://schemas.openxmlformats.org/officeDocument/2006/relationships/hyperlink" Target="consultantplus://offline/ref=1B5F5D5758A123BEB6E45F8734F77D0A54C0E6C4BB7711995F43D1341ED457F5C079039742A981EFE47309Y3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F5D5758A123BEB6E45F8734F77D0A54C0E6C4BB7711995F43D1341ED457F5C079039742A981EFE4730EY3MAJ" TargetMode="External"/><Relationship Id="rId14" Type="http://schemas.openxmlformats.org/officeDocument/2006/relationships/hyperlink" Target="consultantplus://offline/ref=1B5F5D5758A123BEB6E4418A229B20015DC9BAC1BF711CC90B1C8A6949YDMDJ" TargetMode="External"/><Relationship Id="rId22" Type="http://schemas.openxmlformats.org/officeDocument/2006/relationships/hyperlink" Target="consultantplus://offline/ref=1B5F5D5758A123BEB6E45F8734F77D0A54C0E6C4BD76139A5043D1341ED457F5YCM0J" TargetMode="External"/><Relationship Id="rId27" Type="http://schemas.openxmlformats.org/officeDocument/2006/relationships/hyperlink" Target="consultantplus://offline/ref=1B5F5D5758A123BEB6E4418A229B20015DC9BECFB6751CC90B1C8A6949DD5DA287365AD506A480EEYEM4J" TargetMode="External"/><Relationship Id="rId30" Type="http://schemas.openxmlformats.org/officeDocument/2006/relationships/hyperlink" Target="consultantplus://offline/ref=1B5F5D5758A123BEB6E45F8734F77D0A54C0E6C4BB7711995F43D1341ED457F5C079039742A981EFE47508Y3MAJ" TargetMode="External"/><Relationship Id="rId35" Type="http://schemas.openxmlformats.org/officeDocument/2006/relationships/hyperlink" Target="consultantplus://offline/ref=1B5F5D5758A123BEB6E45F8734F77D0A54C0E6C4BB7711995F43D1341ED457F5C079039742A981EFE4700DY3MAJ" TargetMode="External"/><Relationship Id="rId43" Type="http://schemas.openxmlformats.org/officeDocument/2006/relationships/hyperlink" Target="consultantplus://offline/ref=1B5F5D5758A123BEB6E45F8734F77D0A54C0E6C4BB7711995F43D1341ED457F5C079039742A981EFE4730BY3MDJ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9550</Words>
  <Characters>54438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2020-11-18T06:32:00Z</dcterms:created>
  <dcterms:modified xsi:type="dcterms:W3CDTF">2020-11-18T06:32:00Z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