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5" w:rsidRDefault="004E17E5" w:rsidP="004E17E5">
      <w:pPr>
        <w:pStyle w:val="1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 xml:space="preserve">  Если у пенсионера на иждивении дети - ему положена доплата</w:t>
      </w:r>
    </w:p>
    <w:p w:rsidR="004E17E5" w:rsidRDefault="004E17E5" w:rsidP="004E17E5">
      <w:pPr>
        <w:pStyle w:val="afa"/>
        <w:rPr>
          <w:b/>
        </w:rPr>
      </w:pPr>
      <w:r>
        <w:rPr>
          <w:rStyle w:val="af4"/>
          <w:color w:val="212121"/>
        </w:rPr>
        <w:t xml:space="preserve">     Родители-пенсионеры при наличии у них на иждивении несовершеннолетних детей или обучающихся очно детей-студентов, имеют право на получение в повышенном размере фиксированной выплаты к страховой пенсии.  </w:t>
      </w:r>
    </w:p>
    <w:p w:rsidR="004E17E5" w:rsidRDefault="004E17E5" w:rsidP="004E17E5">
      <w:pPr>
        <w:pStyle w:val="afa"/>
      </w:pPr>
      <w:r>
        <w:t xml:space="preserve">    </w:t>
      </w:r>
      <w:r>
        <w:rPr>
          <w:i/>
        </w:rPr>
        <w:t>Напомним</w:t>
      </w:r>
      <w:r>
        <w:t>, что фиксированная выплата устанавливается к страховой пенсии по старости и по инвалидности. На сегодняшний день общеустановленный размер фиксированной выплаты составляет 6044 рублей 4</w:t>
      </w:r>
      <w:bookmarkStart w:id="0" w:name="_GoBack"/>
      <w:bookmarkEnd w:id="0"/>
      <w:r>
        <w:t>8 копеек. В определенных случаях получателю пенсии может быть установлено повышение фиксированной выплаты к страховой пенсии. Например, когда на иждивении у пенсионера находятся нетрудоспособные члены семьи, к которым относятся</w:t>
      </w:r>
    </w:p>
    <w:p w:rsidR="004E17E5" w:rsidRDefault="004E17E5" w:rsidP="004E17E5">
      <w:pPr>
        <w:pStyle w:val="afa"/>
      </w:pPr>
      <w:r>
        <w:t xml:space="preserve">       *дети, не достигшие возраста 18 лет;</w:t>
      </w:r>
    </w:p>
    <w:p w:rsidR="004E17E5" w:rsidRDefault="004E17E5" w:rsidP="004E17E5">
      <w:pPr>
        <w:pStyle w:val="afa"/>
      </w:pPr>
      <w:r>
        <w:t xml:space="preserve">       *дети, старше 18 лет, обучающиеся по очной форме в образовательных учреждениях всех типов и видов, в том числе и за пределами РФ, но не старше 23 лет;</w:t>
      </w:r>
    </w:p>
    <w:p w:rsidR="004E17E5" w:rsidRDefault="004E17E5" w:rsidP="004E17E5">
      <w:pPr>
        <w:pStyle w:val="afa"/>
      </w:pPr>
      <w:r>
        <w:t xml:space="preserve">      *дети старше 18 лет, если они до достижения возраста 18 лет стали инвалидами. </w:t>
      </w:r>
    </w:p>
    <w:p w:rsidR="004E17E5" w:rsidRDefault="004E17E5" w:rsidP="004E17E5">
      <w:pPr>
        <w:pStyle w:val="afa"/>
      </w:pPr>
      <w:r>
        <w:t xml:space="preserve">    Члены семьи признаются состоящими на  иждивении родителя, если они находятся на его полном содержании  или получают от него помощь, которая является  для них постоянным и основным источником сре</w:t>
      </w:r>
      <w:proofErr w:type="gramStart"/>
      <w:r>
        <w:t>дств к с</w:t>
      </w:r>
      <w:proofErr w:type="gramEnd"/>
      <w:r>
        <w:t>уществованию.</w:t>
      </w:r>
    </w:p>
    <w:p w:rsidR="004E17E5" w:rsidRDefault="004E17E5" w:rsidP="004E17E5">
      <w:pPr>
        <w:pStyle w:val="afa"/>
      </w:pPr>
      <w:r>
        <w:t xml:space="preserve">      Размер повышения фиксированной выплаты зависит от количества находящихся на иждивении пенсионера детей. С 01.01.2021 размер повышения  фиксированной выплаты к страховой пенсии на одного иждивенца составляет 2014,83 руб. </w:t>
      </w:r>
    </w:p>
    <w:p w:rsidR="004E17E5" w:rsidRDefault="004E17E5" w:rsidP="004E17E5">
      <w:pPr>
        <w:pStyle w:val="afa"/>
      </w:pPr>
      <w:r>
        <w:t xml:space="preserve">      По Закону для повышения пенсии за счет фиксированной выплаты учитывается не более трёх нетрудоспособных членов семьи, при этом за одного и того же ребёнка пенсия может быть повышена обоим родителям-пенсионерам.   </w:t>
      </w:r>
    </w:p>
    <w:p w:rsidR="004E17E5" w:rsidRDefault="004E17E5" w:rsidP="004E17E5">
      <w:pPr>
        <w:pStyle w:val="afa"/>
      </w:pPr>
      <w:r>
        <w:t xml:space="preserve">      На детей до 18 лет повышенная фиксированная выплата к страховой пенсии родителей устанавливается независимо от факта учебы. </w:t>
      </w:r>
    </w:p>
    <w:p w:rsidR="004E17E5" w:rsidRDefault="004E17E5" w:rsidP="004E17E5">
      <w:pPr>
        <w:pStyle w:val="afa"/>
      </w:pPr>
      <w:r>
        <w:t xml:space="preserve">       Что касается родителей детей,  достигших совершеннолетия и обучающихся в учебном заведении на очном отделении, то пенсионеру для повышения фиксированной выплаты необходимо своевременно обратиться в ПФР и представить документы, подтверждающие нахождение ребенка на иждивении, а также факт его обучения. Такое же правило распространяется и на  родителей детей, ставших инвалидами до 18 лет. </w:t>
      </w:r>
    </w:p>
    <w:p w:rsidR="004E17E5" w:rsidRDefault="004E17E5" w:rsidP="004E17E5">
      <w:pPr>
        <w:pStyle w:val="afa"/>
      </w:pPr>
      <w:r>
        <w:tab/>
        <w:t>В случае</w:t>
      </w:r>
      <w:proofErr w:type="gramStart"/>
      <w:r>
        <w:t>,</w:t>
      </w:r>
      <w:proofErr w:type="gramEnd"/>
      <w:r>
        <w:t xml:space="preserve"> если ребенок старше 18 лет закончил обучение в одном учебном заведении, и поступил в другое, т.е. имел место перерыв в обучении, то возможен перерасчет размера фиксированной выплаты к страховой пенсии родителя, который производится с 1 числа месяца, следующего за месяцем обращения с заявлением и необходимыми документами в ПФР. </w:t>
      </w:r>
    </w:p>
    <w:p w:rsidR="004E17E5" w:rsidRDefault="004E17E5" w:rsidP="004E17E5">
      <w:pPr>
        <w:pStyle w:val="afa"/>
      </w:pPr>
      <w:r>
        <w:t xml:space="preserve">       Важно! В случае прекращения студентом  учебы, досрочного отчисления студента или его перевода на иную форму обучения, вступления иждивенца в брак  или его трудоустройства следует безотлагательно сообщить об этом в территориальный орган ПФР по месту жительства, чтобы не допустить возникновения переплаты пенсии. </w:t>
      </w:r>
    </w:p>
    <w:p w:rsidR="004E17E5" w:rsidRDefault="004E17E5" w:rsidP="004E17E5">
      <w:pPr>
        <w:pStyle w:val="afa"/>
      </w:pPr>
      <w:r>
        <w:t xml:space="preserve">        </w:t>
      </w:r>
    </w:p>
    <w:p w:rsidR="004E17E5" w:rsidRDefault="004E17E5" w:rsidP="004E17E5">
      <w:pPr>
        <w:pStyle w:val="afa"/>
      </w:pPr>
      <w:r>
        <w:rPr>
          <w:rStyle w:val="ae"/>
          <w:color w:val="212121"/>
        </w:rPr>
        <w:t xml:space="preserve">        </w:t>
      </w:r>
      <w:r w:rsidRPr="00573A4E">
        <w:t>С февраля 2021 вступили в силу изменения законодательств, согласно которым родителям, являющимися опекунами лиц из числа недееспособных инвалидов с детства,  старше 18 лет (если эти лица не находятся на полном государственном обеспечении)</w:t>
      </w:r>
      <w:r w:rsidRPr="00573A4E">
        <w:rPr>
          <w:shd w:val="clear" w:color="auto" w:fill="FFFF00"/>
        </w:rPr>
        <w:t xml:space="preserve"> </w:t>
      </w:r>
      <w:r w:rsidRPr="00573A4E">
        <w:t xml:space="preserve">устанавливается повышение  фиксированной выплаты к страховой пенсии. При этом факт </w:t>
      </w:r>
      <w:r w:rsidRPr="00573A4E">
        <w:lastRenderedPageBreak/>
        <w:t>нахождения на иждивении родителей подтверждать не надо. Такое повышение устанавливается по материалам пенсионного дела, без заявления пенсионера.</w:t>
      </w:r>
      <w:r>
        <w:rPr>
          <w:shd w:val="clear" w:color="auto" w:fill="FFFF00"/>
        </w:rPr>
        <w:t xml:space="preserve"> </w:t>
      </w:r>
    </w:p>
    <w:p w:rsidR="009E51B6" w:rsidRPr="004E17E5" w:rsidRDefault="009E51B6" w:rsidP="004E17E5"/>
    <w:sectPr w:rsidR="009E51B6" w:rsidRPr="004E17E5" w:rsidSect="001204F6">
      <w:headerReference w:type="default" r:id="rId9"/>
      <w:footerReference w:type="even" r:id="rId10"/>
      <w:footerReference w:type="default" r:id="rId11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24" w:rsidRDefault="00946724">
      <w:r>
        <w:separator/>
      </w:r>
    </w:p>
  </w:endnote>
  <w:endnote w:type="continuationSeparator" w:id="0">
    <w:p w:rsidR="00946724" w:rsidRDefault="0094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24" w:rsidRDefault="00946724">
      <w:r>
        <w:separator/>
      </w:r>
    </w:p>
  </w:footnote>
  <w:footnote w:type="continuationSeparator" w:id="0">
    <w:p w:rsidR="00946724" w:rsidRDefault="0094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702BC1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26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2111B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марта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702BC1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26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2111BF">
                      <w:rPr>
                        <w:rFonts w:ascii="Arial" w:hAnsi="Arial" w:cs="Arial"/>
                        <w:sz w:val="22"/>
                        <w:szCs w:val="22"/>
                      </w:rPr>
                      <w:t>марта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11BF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1D4A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E17E5"/>
    <w:rsid w:val="004F4A47"/>
    <w:rsid w:val="004F65A6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C3B09"/>
    <w:rsid w:val="006D269D"/>
    <w:rsid w:val="006D4359"/>
    <w:rsid w:val="006E353E"/>
    <w:rsid w:val="006E61FD"/>
    <w:rsid w:val="00702BC1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46724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774FD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E94C-98BA-4C68-A8EF-9B9C110F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3319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3</cp:revision>
  <cp:lastPrinted>2020-12-11T04:16:00Z</cp:lastPrinted>
  <dcterms:created xsi:type="dcterms:W3CDTF">2021-03-23T10:56:00Z</dcterms:created>
  <dcterms:modified xsi:type="dcterms:W3CDTF">2021-03-26T13:01:00Z</dcterms:modified>
</cp:coreProperties>
</file>