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5D" w:rsidRDefault="002526BE" w:rsidP="0084005D">
      <w:pPr>
        <w:pStyle w:val="a4"/>
        <w:spacing w:line="240" w:lineRule="auto"/>
        <w:ind w:firstLine="567"/>
        <w:rPr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206375</wp:posOffset>
            </wp:positionV>
            <wp:extent cx="6339205" cy="3053715"/>
            <wp:effectExtent l="0" t="0" r="444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05D" w:rsidRPr="00916A3F" w:rsidRDefault="008225AE" w:rsidP="0084005D">
      <w:pPr>
        <w:pStyle w:val="a4"/>
        <w:spacing w:line="240" w:lineRule="auto"/>
        <w:ind w:firstLine="567"/>
        <w:rPr>
          <w:b/>
          <w:szCs w:val="28"/>
        </w:rPr>
      </w:pPr>
      <w:r w:rsidRPr="008225AE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3.25pt;margin-top:308.65pt;width:225.4pt;height:113.9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x5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" filled="f" stroked="f">
            <v:textbox inset="0,0,0,0">
              <w:txbxContent>
                <w:p w:rsidR="00344940" w:rsidRPr="00066F69" w:rsidRDefault="00857C21" w:rsidP="00857C21">
                  <w:pPr>
                    <w:pStyle w:val="ad"/>
                    <w:spacing w:before="0" w:beforeAutospacing="0" w:after="0" w:afterAutospacing="0" w:line="240" w:lineRule="exact"/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="00560689">
                    <w:rPr>
                      <w:b/>
                      <w:sz w:val="28"/>
                      <w:szCs w:val="28"/>
                    </w:rPr>
                    <w:t>проведении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916A3F">
        <w:rPr>
          <w:szCs w:val="28"/>
        </w:rPr>
        <w:t xml:space="preserve">                                                                    </w:t>
      </w:r>
      <w:r w:rsidR="00916A3F" w:rsidRPr="00916A3F">
        <w:rPr>
          <w:b/>
          <w:szCs w:val="28"/>
        </w:rPr>
        <w:t>25.03.2021             259-01-04-72</w:t>
      </w:r>
    </w:p>
    <w:p w:rsidR="0030693C" w:rsidRDefault="0030693C" w:rsidP="0084005D">
      <w:pPr>
        <w:pStyle w:val="a4"/>
        <w:spacing w:line="240" w:lineRule="auto"/>
        <w:ind w:firstLine="567"/>
        <w:rPr>
          <w:szCs w:val="28"/>
        </w:rPr>
      </w:pPr>
    </w:p>
    <w:p w:rsidR="00561EEB" w:rsidRDefault="00F914A0" w:rsidP="00561EEB">
      <w:pPr>
        <w:pStyle w:val="a4"/>
        <w:spacing w:line="240" w:lineRule="auto"/>
        <w:ind w:firstLine="0"/>
        <w:rPr>
          <w:bCs/>
        </w:rPr>
      </w:pPr>
      <w:r w:rsidRPr="00561EEB">
        <w:rPr>
          <w:szCs w:val="28"/>
        </w:rPr>
        <w:t xml:space="preserve">         В соответствии с Федеральными законами от 06.10.2003 № 131-ФЗ «Об общих принципах организации местного самоуправления в Российской Федерации», от 12.01.1996 8-ФЗ «О погребении и похоронном деле», Указом </w:t>
      </w:r>
      <w:r w:rsidR="00B52DFB">
        <w:rPr>
          <w:szCs w:val="28"/>
        </w:rPr>
        <w:t>Президента РФ от 29.06.1996</w:t>
      </w:r>
      <w:r w:rsidRPr="00561EEB">
        <w:rPr>
          <w:szCs w:val="28"/>
        </w:rPr>
        <w:t xml:space="preserve"> № 1001 «О гарантиях прав граждан на предоставление услуг по погребению умерших», руководствуясь пунктом 22 части 1 статьи 4 Устава Уинского муниципального округа Пермского края, постановлением администрации Уинского муниципального округа от 09.12.2020 № 259-01-03-524 «Об утверждении Положения об организации ритуальных услуг и содержания мест захоронений на территории Уинского муниципального округа Пермского края», постановлением администрации Уинского муниципального округа от 29.12.2020 № 259-01-03-569 </w:t>
      </w:r>
      <w:r w:rsidR="00561EEB" w:rsidRPr="00561EEB">
        <w:rPr>
          <w:szCs w:val="28"/>
        </w:rPr>
        <w:t>«</w:t>
      </w:r>
      <w:r w:rsidR="00561EEB" w:rsidRPr="00561EEB">
        <w:rPr>
          <w:bCs/>
        </w:rPr>
        <w:t>Об утверждении Положения о порядке проведения конкурса 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 w:rsidR="00561EEB">
        <w:rPr>
          <w:bCs/>
        </w:rPr>
        <w:t xml:space="preserve">» </w:t>
      </w:r>
    </w:p>
    <w:p w:rsidR="00561EEB" w:rsidRDefault="00206C14" w:rsidP="00206C1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1. </w:t>
      </w:r>
      <w:r w:rsidRPr="00206C14">
        <w:rPr>
          <w:bCs/>
          <w:sz w:val="28"/>
          <w:szCs w:val="28"/>
        </w:rPr>
        <w:t xml:space="preserve">Провести конкурс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CC7665" w:rsidRDefault="00CC766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42B5">
        <w:rPr>
          <w:sz w:val="28"/>
          <w:szCs w:val="28"/>
        </w:rPr>
        <w:t>2</w:t>
      </w:r>
      <w:r w:rsidRPr="00CC76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состав конкурсной комиссии по </w:t>
      </w:r>
      <w:r w:rsidRPr="00206C14">
        <w:rPr>
          <w:sz w:val="28"/>
          <w:szCs w:val="28"/>
        </w:rPr>
        <w:t xml:space="preserve">выбору специализированной организации по оказанию услуг, предоставляемых согласно гарантированному </w:t>
      </w:r>
      <w:r w:rsidRPr="00206C14">
        <w:rPr>
          <w:sz w:val="28"/>
          <w:szCs w:val="28"/>
        </w:rPr>
        <w:lastRenderedPageBreak/>
        <w:t>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>, согласно приложению к настоящему распоряжению.</w:t>
      </w:r>
    </w:p>
    <w:p w:rsidR="000B42B5" w:rsidRDefault="000B42B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649D">
        <w:rPr>
          <w:sz w:val="28"/>
          <w:szCs w:val="28"/>
        </w:rPr>
        <w:t>3</w:t>
      </w:r>
      <w:r>
        <w:rPr>
          <w:sz w:val="28"/>
          <w:szCs w:val="28"/>
        </w:rPr>
        <w:t>. Разработать, утвердить и разместить на официальном сайте</w:t>
      </w:r>
      <w:r w:rsidRPr="000B4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Уинского муниципального округа конкурсную документацию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>.</w:t>
      </w:r>
    </w:p>
    <w:p w:rsidR="00CC7665" w:rsidRDefault="00CC766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Опубликовать извещение о проведении </w:t>
      </w:r>
      <w:r w:rsidRPr="00206C14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>а</w:t>
      </w:r>
      <w:r w:rsidRPr="00206C14">
        <w:rPr>
          <w:bCs/>
          <w:sz w:val="28"/>
          <w:szCs w:val="28"/>
        </w:rPr>
        <w:t xml:space="preserve"> </w:t>
      </w:r>
      <w:r w:rsidRPr="00206C14">
        <w:rPr>
          <w:sz w:val="28"/>
          <w:szCs w:val="28"/>
        </w:rPr>
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  <w:r>
        <w:rPr>
          <w:sz w:val="28"/>
          <w:szCs w:val="28"/>
        </w:rPr>
        <w:t xml:space="preserve">, </w:t>
      </w:r>
      <w:r w:rsidR="006B4175">
        <w:rPr>
          <w:sz w:val="28"/>
          <w:szCs w:val="28"/>
        </w:rPr>
        <w:t>на официальном сайте администрации Уинского муниципального округа и в печатном средстве массовой информации газете «Родник-1».</w:t>
      </w:r>
    </w:p>
    <w:p w:rsidR="006B4175" w:rsidRPr="00C64EAB" w:rsidRDefault="006B4175" w:rsidP="00FE615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42B5">
        <w:rPr>
          <w:sz w:val="28"/>
          <w:szCs w:val="28"/>
        </w:rPr>
        <w:t xml:space="preserve">   5. </w:t>
      </w:r>
      <w:r w:rsidR="00CA649D">
        <w:rPr>
          <w:sz w:val="28"/>
          <w:szCs w:val="28"/>
        </w:rPr>
        <w:t>Распоряжение вс</w:t>
      </w:r>
      <w:r w:rsidR="00C64EAB">
        <w:rPr>
          <w:sz w:val="28"/>
          <w:szCs w:val="28"/>
        </w:rPr>
        <w:t xml:space="preserve">тупает в силу со дня подписания и </w:t>
      </w:r>
      <w:r w:rsidR="00C64EAB" w:rsidRPr="00C64EAB">
        <w:rPr>
          <w:sz w:val="28"/>
          <w:szCs w:val="28"/>
        </w:rPr>
        <w:t>подлежит размещению на официальном сайте администрации</w:t>
      </w:r>
      <w:r w:rsidR="00C64EAB">
        <w:rPr>
          <w:sz w:val="28"/>
          <w:szCs w:val="28"/>
        </w:rPr>
        <w:t xml:space="preserve"> Уинского муниципального округа.</w:t>
      </w:r>
    </w:p>
    <w:p w:rsidR="00C64EAB" w:rsidRDefault="00CA649D" w:rsidP="00C64EAB">
      <w:pPr>
        <w:pStyle w:val="a4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6.</w:t>
      </w:r>
      <w:r w:rsidR="00C64EAB">
        <w:t xml:space="preserve"> </w:t>
      </w:r>
      <w:r w:rsidR="00C64EAB">
        <w:rPr>
          <w:szCs w:val="28"/>
        </w:rPr>
        <w:t>Контроль над исполнением распоряжения возложить на начальника муниципального казенного учреждения «Управление по благоустройству Уинского муниципального округа Пермского края»  Хасанову Э.Г.</w:t>
      </w:r>
    </w:p>
    <w:p w:rsidR="008228CA" w:rsidRDefault="008228CA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C64EAB" w:rsidRPr="00651458" w:rsidRDefault="00C64EAB" w:rsidP="0030693C">
      <w:pPr>
        <w:shd w:val="clear" w:color="auto" w:fill="FFFFFF"/>
        <w:tabs>
          <w:tab w:val="left" w:pos="7502"/>
        </w:tabs>
        <w:rPr>
          <w:sz w:val="28"/>
        </w:rPr>
      </w:pP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 w:rsidRPr="002227E2">
        <w:rPr>
          <w:spacing w:val="-5"/>
          <w:sz w:val="28"/>
        </w:rPr>
        <w:t xml:space="preserve">Глава муниципального округа </w:t>
      </w:r>
      <w:r>
        <w:rPr>
          <w:spacing w:val="-5"/>
          <w:sz w:val="28"/>
        </w:rPr>
        <w:t xml:space="preserve">– </w:t>
      </w:r>
    </w:p>
    <w:p w:rsidR="00651458" w:rsidRDefault="00651458" w:rsidP="0030693C">
      <w:pPr>
        <w:shd w:val="clear" w:color="auto" w:fill="FFFFFF"/>
        <w:tabs>
          <w:tab w:val="left" w:pos="7502"/>
        </w:tabs>
        <w:jc w:val="both"/>
        <w:rPr>
          <w:spacing w:val="-5"/>
          <w:sz w:val="28"/>
        </w:rPr>
      </w:pPr>
      <w:r>
        <w:rPr>
          <w:spacing w:val="-5"/>
          <w:sz w:val="28"/>
        </w:rPr>
        <w:t xml:space="preserve">глава администрации Уинского </w:t>
      </w:r>
    </w:p>
    <w:p w:rsidR="00651458" w:rsidRDefault="00651458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  <w:r>
        <w:rPr>
          <w:spacing w:val="-5"/>
          <w:sz w:val="28"/>
        </w:rPr>
        <w:t>муниципального округа</w:t>
      </w:r>
      <w:r w:rsidRPr="002227E2">
        <w:rPr>
          <w:i/>
          <w:iCs/>
          <w:sz w:val="28"/>
        </w:rPr>
        <w:tab/>
      </w:r>
      <w:r w:rsidR="00B72224">
        <w:rPr>
          <w:i/>
          <w:iCs/>
          <w:sz w:val="28"/>
        </w:rPr>
        <w:t xml:space="preserve">      </w:t>
      </w:r>
      <w:r w:rsidRPr="002227E2">
        <w:rPr>
          <w:spacing w:val="-16"/>
          <w:sz w:val="28"/>
          <w:lang w:val="en-US"/>
        </w:rPr>
        <w:t>A</w:t>
      </w:r>
      <w:r w:rsidRPr="002227E2">
        <w:rPr>
          <w:spacing w:val="-16"/>
          <w:sz w:val="28"/>
        </w:rPr>
        <w:t>.Н. Зелёнкин</w:t>
      </w:r>
    </w:p>
    <w:p w:rsidR="00B72224" w:rsidRDefault="00B72224" w:rsidP="0030693C">
      <w:pPr>
        <w:shd w:val="clear" w:color="auto" w:fill="FFFFFF"/>
        <w:tabs>
          <w:tab w:val="left" w:pos="7938"/>
        </w:tabs>
        <w:jc w:val="both"/>
        <w:rPr>
          <w:spacing w:val="-16"/>
          <w:sz w:val="28"/>
        </w:rPr>
      </w:pPr>
    </w:p>
    <w:p w:rsidR="00B72224" w:rsidRDefault="00B72224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BB1696">
      <w:pPr>
        <w:shd w:val="clear" w:color="auto" w:fill="FFFFFF"/>
        <w:tabs>
          <w:tab w:val="left" w:pos="7938"/>
        </w:tabs>
        <w:jc w:val="both"/>
        <w:rPr>
          <w:sz w:val="28"/>
        </w:rPr>
      </w:pPr>
    </w:p>
    <w:p w:rsidR="006F4105" w:rsidRDefault="006F4105" w:rsidP="006F4105">
      <w:pPr>
        <w:shd w:val="clear" w:color="auto" w:fill="FFFFFF"/>
        <w:tabs>
          <w:tab w:val="left" w:pos="7938"/>
        </w:tabs>
        <w:jc w:val="right"/>
      </w:pPr>
      <w:r>
        <w:lastRenderedPageBreak/>
        <w:t>Приложение к распоряжению</w:t>
      </w:r>
    </w:p>
    <w:p w:rsidR="006F4105" w:rsidRDefault="00916A3F" w:rsidP="006F4105">
      <w:pPr>
        <w:shd w:val="clear" w:color="auto" w:fill="FFFFFF"/>
        <w:tabs>
          <w:tab w:val="left" w:pos="7938"/>
        </w:tabs>
        <w:jc w:val="right"/>
      </w:pPr>
      <w:r>
        <w:t>от 25.03.2021 № 259-01-04-72</w:t>
      </w:r>
    </w:p>
    <w:p w:rsidR="006F4105" w:rsidRDefault="006F4105" w:rsidP="006F4105">
      <w:pPr>
        <w:shd w:val="clear" w:color="auto" w:fill="FFFFFF"/>
        <w:tabs>
          <w:tab w:val="left" w:pos="7938"/>
        </w:tabs>
        <w:jc w:val="right"/>
      </w:pPr>
    </w:p>
    <w:p w:rsidR="006F7EF8" w:rsidRDefault="006F7EF8" w:rsidP="006F4105">
      <w:pPr>
        <w:shd w:val="clear" w:color="auto" w:fill="FFFFFF"/>
        <w:tabs>
          <w:tab w:val="left" w:pos="7938"/>
        </w:tabs>
        <w:jc w:val="right"/>
      </w:pPr>
    </w:p>
    <w:p w:rsidR="006F4105" w:rsidRDefault="006F4105" w:rsidP="006F4105">
      <w:pPr>
        <w:shd w:val="clear" w:color="auto" w:fill="FFFFFF"/>
        <w:tabs>
          <w:tab w:val="left" w:pos="7938"/>
        </w:tabs>
        <w:jc w:val="right"/>
      </w:pPr>
    </w:p>
    <w:p w:rsidR="006F4105" w:rsidRDefault="006F7EF8" w:rsidP="006F4105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 конкурсной комиссии по </w:t>
      </w:r>
      <w:r w:rsidRPr="00206C14">
        <w:rPr>
          <w:sz w:val="28"/>
          <w:szCs w:val="28"/>
        </w:rPr>
        <w:t>выбору специализированной организации по оказанию услуг, предоставляемых согласно гарантированному перечню услуг по погребению на территории Уинского муниципального округа Пермского края</w:t>
      </w:r>
    </w:p>
    <w:p w:rsidR="006F7EF8" w:rsidRDefault="006F7EF8" w:rsidP="006F4105">
      <w:pPr>
        <w:shd w:val="clear" w:color="auto" w:fill="FFFFFF"/>
        <w:tabs>
          <w:tab w:val="left" w:pos="7938"/>
        </w:tabs>
        <w:jc w:val="right"/>
        <w:rPr>
          <w:sz w:val="28"/>
          <w:szCs w:val="28"/>
        </w:rPr>
      </w:pPr>
    </w:p>
    <w:p w:rsidR="006F7EF8" w:rsidRDefault="006F7EF8" w:rsidP="006F4105">
      <w:pPr>
        <w:shd w:val="clear" w:color="auto" w:fill="FFFFFF"/>
        <w:tabs>
          <w:tab w:val="left" w:pos="7938"/>
        </w:tabs>
        <w:jc w:val="right"/>
      </w:pPr>
    </w:p>
    <w:tbl>
      <w:tblPr>
        <w:tblW w:w="0" w:type="auto"/>
        <w:tblInd w:w="108" w:type="dxa"/>
        <w:tblLook w:val="0000"/>
      </w:tblPr>
      <w:tblGrid>
        <w:gridCol w:w="3780"/>
        <w:gridCol w:w="5859"/>
      </w:tblGrid>
      <w:tr w:rsidR="00684B1E" w:rsidRPr="00634523" w:rsidTr="008F0FF8">
        <w:trPr>
          <w:trHeight w:val="2127"/>
        </w:trPr>
        <w:tc>
          <w:tcPr>
            <w:tcW w:w="3780" w:type="dxa"/>
          </w:tcPr>
          <w:p w:rsidR="00684B1E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Зелёнкин</w:t>
            </w:r>
          </w:p>
          <w:p w:rsidR="00684B1E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Матынова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  <w:proofErr w:type="spellStart"/>
            <w:r w:rsidRPr="00634523">
              <w:rPr>
                <w:sz w:val="28"/>
                <w:szCs w:val="28"/>
              </w:rPr>
              <w:t>Азатовна</w:t>
            </w:r>
            <w:proofErr w:type="spellEnd"/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Хасанова 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Эмма </w:t>
            </w:r>
            <w:proofErr w:type="spellStart"/>
            <w:r w:rsidRPr="00634523">
              <w:rPr>
                <w:sz w:val="28"/>
                <w:szCs w:val="28"/>
              </w:rPr>
              <w:t>Газимовна</w:t>
            </w:r>
            <w:proofErr w:type="spellEnd"/>
            <w:r w:rsidRPr="00634523">
              <w:rPr>
                <w:sz w:val="28"/>
                <w:szCs w:val="28"/>
              </w:rPr>
              <w:t xml:space="preserve"> 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  <w:u w:val="single"/>
              </w:rPr>
            </w:pPr>
            <w:r w:rsidRPr="00634523">
              <w:rPr>
                <w:sz w:val="28"/>
                <w:szCs w:val="28"/>
                <w:u w:val="single"/>
              </w:rPr>
              <w:t>Члены комиссии: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Башкова</w:t>
            </w:r>
            <w:proofErr w:type="spellEnd"/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Михайловна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B935A6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</w:t>
            </w:r>
          </w:p>
          <w:p w:rsidR="00B935A6" w:rsidRPr="00634523" w:rsidRDefault="00B935A6" w:rsidP="008F0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Павловна</w:t>
            </w:r>
          </w:p>
        </w:tc>
        <w:tc>
          <w:tcPr>
            <w:tcW w:w="5859" w:type="dxa"/>
          </w:tcPr>
          <w:p w:rsidR="00684B1E" w:rsidRPr="00634523" w:rsidRDefault="00684B1E" w:rsidP="00684B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муниципального округа – глава администрации Уинского муниципального округа, </w:t>
            </w:r>
            <w:r w:rsidRPr="00634523">
              <w:rPr>
                <w:sz w:val="28"/>
                <w:szCs w:val="28"/>
              </w:rPr>
              <w:t>председатель комиссии;</w:t>
            </w:r>
          </w:p>
          <w:p w:rsidR="00684B1E" w:rsidRDefault="00684B1E" w:rsidP="008F0FF8">
            <w:pPr>
              <w:jc w:val="both"/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jc w:val="both"/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</w:t>
            </w:r>
            <w:r w:rsidRPr="00634523"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634523">
              <w:rPr>
                <w:sz w:val="28"/>
                <w:szCs w:val="28"/>
              </w:rPr>
              <w:t xml:space="preserve">главы администрации Уинского муниципального округа,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634523">
              <w:rPr>
                <w:sz w:val="28"/>
                <w:szCs w:val="28"/>
              </w:rPr>
              <w:t xml:space="preserve"> комиссии;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МКУ «Управление по благоустройству Уинского муниципального округа Пермского края», </w:t>
            </w:r>
            <w:r>
              <w:rPr>
                <w:sz w:val="28"/>
                <w:szCs w:val="28"/>
              </w:rPr>
              <w:t xml:space="preserve"> секретарь комиссии;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634523">
              <w:rPr>
                <w:sz w:val="28"/>
                <w:szCs w:val="28"/>
              </w:rPr>
              <w:t xml:space="preserve"> Управления по экономике и сельскому хозяйству </w:t>
            </w:r>
            <w:r>
              <w:rPr>
                <w:sz w:val="28"/>
                <w:szCs w:val="28"/>
              </w:rPr>
              <w:t>а</w:t>
            </w:r>
            <w:r w:rsidRPr="00634523">
              <w:rPr>
                <w:sz w:val="28"/>
                <w:szCs w:val="28"/>
              </w:rPr>
              <w:t>дминистрации Уинского муниципального округа;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  <w:p w:rsidR="00684B1E" w:rsidRDefault="00684B1E" w:rsidP="008F0FF8">
            <w:pPr>
              <w:rPr>
                <w:sz w:val="28"/>
                <w:szCs w:val="28"/>
              </w:rPr>
            </w:pPr>
            <w:r w:rsidRPr="00634523">
              <w:rPr>
                <w:sz w:val="28"/>
                <w:szCs w:val="28"/>
              </w:rPr>
              <w:t xml:space="preserve">- начальник </w:t>
            </w:r>
            <w:r w:rsidR="00B935A6">
              <w:rPr>
                <w:sz w:val="28"/>
                <w:szCs w:val="28"/>
              </w:rPr>
              <w:t>юридического отдела</w:t>
            </w:r>
            <w:r w:rsidRPr="00634523">
              <w:rPr>
                <w:sz w:val="28"/>
                <w:szCs w:val="28"/>
              </w:rPr>
              <w:t xml:space="preserve"> администрации Уинского муниципального округа.</w:t>
            </w:r>
          </w:p>
          <w:p w:rsidR="00684B1E" w:rsidRPr="00634523" w:rsidRDefault="00684B1E" w:rsidP="008F0FF8">
            <w:pPr>
              <w:rPr>
                <w:sz w:val="28"/>
                <w:szCs w:val="28"/>
              </w:rPr>
            </w:pPr>
          </w:p>
        </w:tc>
      </w:tr>
    </w:tbl>
    <w:p w:rsidR="006F4105" w:rsidRPr="006F7EF8" w:rsidRDefault="006F4105" w:rsidP="006F7EF8">
      <w:pPr>
        <w:shd w:val="clear" w:color="auto" w:fill="FFFFFF"/>
        <w:tabs>
          <w:tab w:val="left" w:pos="7938"/>
        </w:tabs>
        <w:jc w:val="center"/>
        <w:rPr>
          <w:sz w:val="28"/>
          <w:szCs w:val="28"/>
        </w:rPr>
      </w:pPr>
    </w:p>
    <w:sectPr w:rsidR="006F4105" w:rsidRPr="006F7EF8" w:rsidSect="0030693C">
      <w:pgSz w:w="11909" w:h="16834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CD" w:rsidRDefault="00725CCD">
      <w:r>
        <w:separator/>
      </w:r>
    </w:p>
  </w:endnote>
  <w:endnote w:type="continuationSeparator" w:id="1">
    <w:p w:rsidR="00725CCD" w:rsidRDefault="0072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CD" w:rsidRDefault="00725CCD">
      <w:r>
        <w:separator/>
      </w:r>
    </w:p>
  </w:footnote>
  <w:footnote w:type="continuationSeparator" w:id="1">
    <w:p w:rsidR="00725CCD" w:rsidRDefault="0072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776"/>
    <w:multiLevelType w:val="hybridMultilevel"/>
    <w:tmpl w:val="092C27E6"/>
    <w:lvl w:ilvl="0" w:tplc="FFFFFFFF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598554F"/>
    <w:multiLevelType w:val="hybridMultilevel"/>
    <w:tmpl w:val="19FC41FE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09F665CF"/>
    <w:multiLevelType w:val="hybridMultilevel"/>
    <w:tmpl w:val="F4EEF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A67B9"/>
    <w:multiLevelType w:val="hybridMultilevel"/>
    <w:tmpl w:val="E5EA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7949"/>
    <w:multiLevelType w:val="hybridMultilevel"/>
    <w:tmpl w:val="7008707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E425E"/>
    <w:multiLevelType w:val="multilevel"/>
    <w:tmpl w:val="B0901C1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E7E78F2"/>
    <w:multiLevelType w:val="hybridMultilevel"/>
    <w:tmpl w:val="53C4E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F349D"/>
    <w:multiLevelType w:val="hybridMultilevel"/>
    <w:tmpl w:val="9AE237AE"/>
    <w:lvl w:ilvl="0" w:tplc="BF4C712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75A68"/>
    <w:multiLevelType w:val="hybridMultilevel"/>
    <w:tmpl w:val="21BED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4EA4"/>
    <w:multiLevelType w:val="hybridMultilevel"/>
    <w:tmpl w:val="10D043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423C5"/>
    <w:multiLevelType w:val="hybridMultilevel"/>
    <w:tmpl w:val="01F0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059B3"/>
    <w:multiLevelType w:val="hybridMultilevel"/>
    <w:tmpl w:val="47FAAC76"/>
    <w:lvl w:ilvl="0" w:tplc="FFFFFFFF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01C7013"/>
    <w:multiLevelType w:val="hybridMultilevel"/>
    <w:tmpl w:val="B06C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66681"/>
    <w:multiLevelType w:val="hybridMultilevel"/>
    <w:tmpl w:val="7018E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354F5"/>
    <w:multiLevelType w:val="multilevel"/>
    <w:tmpl w:val="2ADA71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6">
    <w:nsid w:val="38C92483"/>
    <w:multiLevelType w:val="hybridMultilevel"/>
    <w:tmpl w:val="B8EE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84E92"/>
    <w:multiLevelType w:val="hybridMultilevel"/>
    <w:tmpl w:val="FA90F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0606C"/>
    <w:multiLevelType w:val="multilevel"/>
    <w:tmpl w:val="907C8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6317072"/>
    <w:multiLevelType w:val="hybridMultilevel"/>
    <w:tmpl w:val="5CFA57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C2676"/>
    <w:multiLevelType w:val="multilevel"/>
    <w:tmpl w:val="89145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5A58294A"/>
    <w:multiLevelType w:val="multilevel"/>
    <w:tmpl w:val="DD9A0C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BEF1AC1"/>
    <w:multiLevelType w:val="hybridMultilevel"/>
    <w:tmpl w:val="4080DE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465B96"/>
    <w:multiLevelType w:val="hybridMultilevel"/>
    <w:tmpl w:val="B252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4605A"/>
    <w:multiLevelType w:val="hybridMultilevel"/>
    <w:tmpl w:val="CAD27AFC"/>
    <w:lvl w:ilvl="0" w:tplc="3C6ED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B00E1C"/>
    <w:multiLevelType w:val="hybridMultilevel"/>
    <w:tmpl w:val="BCD6DFF8"/>
    <w:lvl w:ilvl="0" w:tplc="DCC63A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FD7ABD"/>
    <w:multiLevelType w:val="hybridMultilevel"/>
    <w:tmpl w:val="ED4616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2"/>
  </w:num>
  <w:num w:numId="5">
    <w:abstractNumId w:val="9"/>
  </w:num>
  <w:num w:numId="6">
    <w:abstractNumId w:val="2"/>
  </w:num>
  <w:num w:numId="7">
    <w:abstractNumId w:val="20"/>
  </w:num>
  <w:num w:numId="8">
    <w:abstractNumId w:val="19"/>
  </w:num>
  <w:num w:numId="9">
    <w:abstractNumId w:val="5"/>
  </w:num>
  <w:num w:numId="10">
    <w:abstractNumId w:val="26"/>
  </w:num>
  <w:num w:numId="11">
    <w:abstractNumId w:val="17"/>
  </w:num>
  <w:num w:numId="12">
    <w:abstractNumId w:val="7"/>
  </w:num>
  <w:num w:numId="13">
    <w:abstractNumId w:val="14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0"/>
  </w:num>
  <w:num w:numId="19">
    <w:abstractNumId w:val="0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24"/>
  </w:num>
  <w:num w:numId="25">
    <w:abstractNumId w:val="15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1927"/>
    <w:rsid w:val="00045787"/>
    <w:rsid w:val="00066F69"/>
    <w:rsid w:val="0008291B"/>
    <w:rsid w:val="000862DA"/>
    <w:rsid w:val="0009323F"/>
    <w:rsid w:val="0009616D"/>
    <w:rsid w:val="000B42B5"/>
    <w:rsid w:val="00122CB2"/>
    <w:rsid w:val="00122E6E"/>
    <w:rsid w:val="00124D05"/>
    <w:rsid w:val="00130614"/>
    <w:rsid w:val="00187310"/>
    <w:rsid w:val="001955A0"/>
    <w:rsid w:val="001B2169"/>
    <w:rsid w:val="001C25B4"/>
    <w:rsid w:val="001D02CD"/>
    <w:rsid w:val="001D3BB5"/>
    <w:rsid w:val="001E63D2"/>
    <w:rsid w:val="001E74AA"/>
    <w:rsid w:val="001F2FE9"/>
    <w:rsid w:val="0020393B"/>
    <w:rsid w:val="00206C14"/>
    <w:rsid w:val="00207D31"/>
    <w:rsid w:val="00211644"/>
    <w:rsid w:val="002526BE"/>
    <w:rsid w:val="0025470F"/>
    <w:rsid w:val="002A62DC"/>
    <w:rsid w:val="002C37BB"/>
    <w:rsid w:val="002E39D5"/>
    <w:rsid w:val="002E3EC4"/>
    <w:rsid w:val="0030693C"/>
    <w:rsid w:val="00310BA3"/>
    <w:rsid w:val="003126A2"/>
    <w:rsid w:val="00344940"/>
    <w:rsid w:val="00365631"/>
    <w:rsid w:val="00371B69"/>
    <w:rsid w:val="003C748F"/>
    <w:rsid w:val="00450083"/>
    <w:rsid w:val="00470FB3"/>
    <w:rsid w:val="00482A25"/>
    <w:rsid w:val="0048717D"/>
    <w:rsid w:val="004A5F19"/>
    <w:rsid w:val="004A6318"/>
    <w:rsid w:val="004B1576"/>
    <w:rsid w:val="004F2492"/>
    <w:rsid w:val="00502F9B"/>
    <w:rsid w:val="0053369C"/>
    <w:rsid w:val="00536FED"/>
    <w:rsid w:val="00537C47"/>
    <w:rsid w:val="00560689"/>
    <w:rsid w:val="00561EEB"/>
    <w:rsid w:val="005732CD"/>
    <w:rsid w:val="005743B8"/>
    <w:rsid w:val="00595EF5"/>
    <w:rsid w:val="005B7C2C"/>
    <w:rsid w:val="005C046C"/>
    <w:rsid w:val="005D32BC"/>
    <w:rsid w:val="005E27E4"/>
    <w:rsid w:val="006155F3"/>
    <w:rsid w:val="006160B5"/>
    <w:rsid w:val="006373CF"/>
    <w:rsid w:val="006377AE"/>
    <w:rsid w:val="00637B08"/>
    <w:rsid w:val="00640C63"/>
    <w:rsid w:val="00651458"/>
    <w:rsid w:val="00653AEA"/>
    <w:rsid w:val="00654F47"/>
    <w:rsid w:val="0066436B"/>
    <w:rsid w:val="00684B1E"/>
    <w:rsid w:val="00696DDA"/>
    <w:rsid w:val="006972F1"/>
    <w:rsid w:val="006B261D"/>
    <w:rsid w:val="006B4175"/>
    <w:rsid w:val="006F1008"/>
    <w:rsid w:val="006F4105"/>
    <w:rsid w:val="006F7EF8"/>
    <w:rsid w:val="00720DF5"/>
    <w:rsid w:val="00725CCD"/>
    <w:rsid w:val="0072784C"/>
    <w:rsid w:val="00737C54"/>
    <w:rsid w:val="00740CFD"/>
    <w:rsid w:val="0078616F"/>
    <w:rsid w:val="007A69A3"/>
    <w:rsid w:val="007A6B9F"/>
    <w:rsid w:val="007E4ADC"/>
    <w:rsid w:val="00803C98"/>
    <w:rsid w:val="0081735F"/>
    <w:rsid w:val="00817ACA"/>
    <w:rsid w:val="008225AE"/>
    <w:rsid w:val="008228CA"/>
    <w:rsid w:val="00827FDF"/>
    <w:rsid w:val="00830670"/>
    <w:rsid w:val="0083787D"/>
    <w:rsid w:val="0084005D"/>
    <w:rsid w:val="00854642"/>
    <w:rsid w:val="00857C21"/>
    <w:rsid w:val="00882808"/>
    <w:rsid w:val="008A5FA4"/>
    <w:rsid w:val="008B1016"/>
    <w:rsid w:val="008B5366"/>
    <w:rsid w:val="008D16CB"/>
    <w:rsid w:val="008D7DEF"/>
    <w:rsid w:val="00907C5D"/>
    <w:rsid w:val="009169CE"/>
    <w:rsid w:val="00916A3F"/>
    <w:rsid w:val="009260D1"/>
    <w:rsid w:val="0099030C"/>
    <w:rsid w:val="0099358D"/>
    <w:rsid w:val="0099741C"/>
    <w:rsid w:val="00997F4C"/>
    <w:rsid w:val="009C1A98"/>
    <w:rsid w:val="009F4B9F"/>
    <w:rsid w:val="00A063D3"/>
    <w:rsid w:val="00A4666E"/>
    <w:rsid w:val="00AB518E"/>
    <w:rsid w:val="00AE5C47"/>
    <w:rsid w:val="00AE78BB"/>
    <w:rsid w:val="00B00A7C"/>
    <w:rsid w:val="00B1278C"/>
    <w:rsid w:val="00B15E62"/>
    <w:rsid w:val="00B21BC1"/>
    <w:rsid w:val="00B52DFB"/>
    <w:rsid w:val="00B63CCC"/>
    <w:rsid w:val="00B72224"/>
    <w:rsid w:val="00B935A6"/>
    <w:rsid w:val="00BB0CD5"/>
    <w:rsid w:val="00BB1696"/>
    <w:rsid w:val="00BB6EA3"/>
    <w:rsid w:val="00BE1601"/>
    <w:rsid w:val="00BE21B3"/>
    <w:rsid w:val="00C1004F"/>
    <w:rsid w:val="00C35C03"/>
    <w:rsid w:val="00C45C4F"/>
    <w:rsid w:val="00C62177"/>
    <w:rsid w:val="00C64EAB"/>
    <w:rsid w:val="00C80448"/>
    <w:rsid w:val="00CA649D"/>
    <w:rsid w:val="00CC7665"/>
    <w:rsid w:val="00D13844"/>
    <w:rsid w:val="00D81DE3"/>
    <w:rsid w:val="00D92DD2"/>
    <w:rsid w:val="00E3407A"/>
    <w:rsid w:val="00E47D87"/>
    <w:rsid w:val="00E55D54"/>
    <w:rsid w:val="00E72B4B"/>
    <w:rsid w:val="00E8286E"/>
    <w:rsid w:val="00EB54EA"/>
    <w:rsid w:val="00ED7987"/>
    <w:rsid w:val="00F319DA"/>
    <w:rsid w:val="00F37D9E"/>
    <w:rsid w:val="00F768F7"/>
    <w:rsid w:val="00F914A0"/>
    <w:rsid w:val="00FB7373"/>
    <w:rsid w:val="00FC1030"/>
    <w:rsid w:val="00FE6154"/>
    <w:rsid w:val="00FF39B6"/>
    <w:rsid w:val="00FF56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8228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8228CA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228CA"/>
    <w:rPr>
      <w:b/>
      <w:bCs/>
    </w:rPr>
  </w:style>
  <w:style w:type="character" w:customStyle="1" w:styleId="2">
    <w:name w:val="Основной текст (2)"/>
    <w:uiPriority w:val="99"/>
    <w:rsid w:val="008228CA"/>
    <w:rPr>
      <w:rFonts w:ascii="Times New Roman" w:hAnsi="Times New Roman" w:cs="Times New Roman"/>
      <w:spacing w:val="0"/>
      <w:sz w:val="26"/>
      <w:szCs w:val="26"/>
    </w:rPr>
  </w:style>
  <w:style w:type="character" w:customStyle="1" w:styleId="af">
    <w:name w:val="Основной текст_"/>
    <w:basedOn w:val="a0"/>
    <w:link w:val="20"/>
    <w:locked/>
    <w:rsid w:val="00124D05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"/>
    <w:rsid w:val="00124D05"/>
    <w:pPr>
      <w:shd w:val="clear" w:color="auto" w:fill="FFFFFF"/>
      <w:spacing w:before="420" w:after="720" w:line="0" w:lineRule="atLeast"/>
    </w:pPr>
    <w:rPr>
      <w:sz w:val="26"/>
      <w:szCs w:val="26"/>
    </w:rPr>
  </w:style>
  <w:style w:type="character" w:styleId="af0">
    <w:name w:val="Hyperlink"/>
    <w:basedOn w:val="a0"/>
    <w:uiPriority w:val="99"/>
    <w:unhideWhenUsed/>
    <w:rsid w:val="00124D05"/>
    <w:rPr>
      <w:color w:val="0000FF"/>
      <w:u w:val="single"/>
    </w:rPr>
  </w:style>
  <w:style w:type="paragraph" w:styleId="af1">
    <w:name w:val="No Spacing"/>
    <w:uiPriority w:val="1"/>
    <w:qFormat/>
    <w:rsid w:val="005732CD"/>
    <w:rPr>
      <w:sz w:val="24"/>
      <w:szCs w:val="24"/>
    </w:rPr>
  </w:style>
  <w:style w:type="paragraph" w:styleId="af2">
    <w:name w:val="Balloon Text"/>
    <w:basedOn w:val="a"/>
    <w:link w:val="af3"/>
    <w:rsid w:val="00A063D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06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2020-04-08T10:41:00Z</cp:lastPrinted>
  <dcterms:created xsi:type="dcterms:W3CDTF">2021-03-25T10:51:00Z</dcterms:created>
  <dcterms:modified xsi:type="dcterms:W3CDTF">2021-03-25T10:51:00Z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