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70" w:rsidRP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8727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Проект</w:t>
      </w:r>
    </w:p>
    <w:p w:rsidR="00487270" w:rsidRP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487270" w:rsidRP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8727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487270" w:rsidRP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8727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487270" w:rsidRP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7270" w:rsidRPr="00487270" w:rsidRDefault="00487270" w:rsidP="0048727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487270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487270" w:rsidRP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487270" w:rsidRPr="00487270" w:rsidTr="009843A4">
        <w:tc>
          <w:tcPr>
            <w:tcW w:w="3341" w:type="dxa"/>
          </w:tcPr>
          <w:p w:rsidR="00487270" w:rsidRPr="00487270" w:rsidRDefault="00487270" w:rsidP="0048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 ноября  2017 года</w:t>
            </w:r>
          </w:p>
        </w:tc>
        <w:tc>
          <w:tcPr>
            <w:tcW w:w="3341" w:type="dxa"/>
          </w:tcPr>
          <w:p w:rsidR="00487270" w:rsidRPr="00487270" w:rsidRDefault="00487270" w:rsidP="004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487270" w:rsidRPr="00487270" w:rsidRDefault="00487270" w:rsidP="0048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487270" w:rsidRPr="00487270" w:rsidRDefault="00487270" w:rsidP="0048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87270" w:rsidRPr="00487270" w:rsidTr="009843A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7270" w:rsidRPr="00487270" w:rsidRDefault="00487270" w:rsidP="00487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48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реализации приоритетного проекта «Формирование комфортной среды» от Судинского сельского поселения</w:t>
            </w:r>
            <w:r w:rsidRPr="0048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87270" w:rsidRPr="00487270" w:rsidRDefault="00487270" w:rsidP="00487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Судинского сельского поселения от __.11.2017 № ___, Уставом Уинского муниципального района, Земское Собрание Уинского муниципального района РЕШАЕТ:</w:t>
      </w:r>
    </w:p>
    <w:p w:rsidR="00487270" w:rsidRPr="00487270" w:rsidRDefault="00487270" w:rsidP="0048727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70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4872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Уинским муниципальным районом от Судинского сельского поселения осуществление полномочий в сфере реализации 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Судинского сельского поселения в бюджет Уинского муниципального района.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 </w:t>
      </w:r>
      <w:proofErr w:type="spellStart"/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</w:t>
      </w:r>
      <w:proofErr w:type="spellStart"/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487270" w:rsidRPr="00487270" w:rsidRDefault="00487270" w:rsidP="00487270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87270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487270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Приложение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487270">
        <w:rPr>
          <w:rFonts w:ascii="Times New Roman" w:eastAsia="Times New Roman" w:hAnsi="Times New Roman" w:cs="Arial"/>
          <w:lang w:eastAsia="ru-RU"/>
        </w:rPr>
        <w:t>к решению Земского Собрания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487270">
        <w:rPr>
          <w:rFonts w:ascii="Times New Roman" w:eastAsia="Times New Roman" w:hAnsi="Times New Roman" w:cs="Arial"/>
          <w:lang w:eastAsia="ru-RU"/>
        </w:rPr>
        <w:t>Уинского муниципального района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487270">
        <w:rPr>
          <w:rFonts w:ascii="Times New Roman" w:eastAsia="Times New Roman" w:hAnsi="Times New Roman" w:cs="Arial"/>
          <w:lang w:eastAsia="ru-RU"/>
        </w:rPr>
        <w:lastRenderedPageBreak/>
        <w:t xml:space="preserve">от  .11.2017 № 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ТИПОВОЕ СОГЛАШЕНИЕ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передаче  полномочий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решению вопросов местного значения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с. Уинское    </w:t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«__» _____ 20__ года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Судинского сельского поселения, в лице  главы сельского поселения  Маленьких Ивана Георгиевича, действующего на основании Устава Судинского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 – главы администрации Уинского муниципального района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87270" w:rsidRPr="00487270" w:rsidRDefault="00487270" w:rsidP="004872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</w:t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>в сфере реализации 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487270" w:rsidRPr="00487270" w:rsidRDefault="00487270" w:rsidP="00487270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1.3. Настоящее соглашение заключается в целях привлечения средств 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__________рублей ____копеек, в т.ч.: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Судинского сельского  поселения;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Финансовые средства из бюджета Судинского сельского поселения, необходимые для осуществления передаваемых полномочий, перечисляются на счет Района в течение первого квартала 2018 года.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4.2.2. обеспечивает финансирование и реализацию </w:t>
      </w:r>
      <w:r w:rsidRPr="00487270">
        <w:rPr>
          <w:rFonts w:ascii="Times New Roman" w:eastAsia="Times New Roman" w:hAnsi="Times New Roman" w:cs="Arial"/>
          <w:sz w:val="24"/>
          <w:szCs w:val="24"/>
          <w:lang w:eastAsia="ru-RU"/>
        </w:rPr>
        <w:t>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</w:t>
      </w: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настоящего Соглашения;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4.2.3.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6" w:history="1">
        <w:proofErr w:type="gramStart"/>
        <w:r w:rsidRPr="0048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из бюджета Пермского края бюджетам муниципальных образований Пермского края в 2017 году на поддержку муниципальных программ формирования современной городской среды, утвержденным постановлением Правительства Пермского края от 03.10.2013 № 1331-п и  настоящим Соглашением;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4.2.4. использовать по целевому назначению межбюджетные трансферты: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4.2.6. достигнуть целевого показателя «Результативность предоставления субсидии»;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нецелевого (неэффективного) расходования финансовых средств;</w:t>
      </w:r>
    </w:p>
    <w:p w:rsidR="00487270" w:rsidRPr="00487270" w:rsidRDefault="00487270" w:rsidP="0048727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210"/>
        <w:gridCol w:w="5211"/>
      </w:tblGrid>
      <w:tr w:rsidR="00487270" w:rsidRPr="00487270" w:rsidTr="009843A4">
        <w:tc>
          <w:tcPr>
            <w:tcW w:w="5210" w:type="dxa"/>
          </w:tcPr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Судинского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617523, Пермский край, с. Суда, 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32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3-11-80, факс 3-11-21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5951041800 КПП 595101001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40204810300000000527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Судинского сельского поселения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(И. Г. Маленьких)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Уинского 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 595101001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402048103492200100001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045773603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района- 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Уинского муниципального района            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 (</w:t>
            </w:r>
            <w:proofErr w:type="spellStart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  <w:tr w:rsidR="00487270" w:rsidRPr="00487270" w:rsidTr="009843A4">
        <w:tc>
          <w:tcPr>
            <w:tcW w:w="5210" w:type="dxa"/>
          </w:tcPr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487270" w:rsidRPr="00487270" w:rsidRDefault="00487270" w:rsidP="0048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87270" w:rsidRPr="00487270" w:rsidRDefault="00487270" w:rsidP="0048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0F3807" w:rsidRDefault="000F3807">
      <w:bookmarkStart w:id="0" w:name="_GoBack"/>
      <w:bookmarkEnd w:id="0"/>
    </w:p>
    <w:sectPr w:rsidR="000F3807" w:rsidSect="002F78B4">
      <w:headerReference w:type="even" r:id="rId7"/>
      <w:headerReference w:type="default" r:id="rId8"/>
      <w:pgSz w:w="11906" w:h="16838"/>
      <w:pgMar w:top="289" w:right="567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487270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487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487270" w:rsidP="008B5B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0D05"/>
    <w:multiLevelType w:val="hybridMultilevel"/>
    <w:tmpl w:val="6FB2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0"/>
    <w:rsid w:val="000F3807"/>
    <w:rsid w:val="004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B76821092D89924B12D19F29535F4E2D4490F6B59CEB2CE3D861F21D16C198356302B8D77A0107CAEDFC2f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2017-11-13T07:30:00Z</dcterms:created>
  <dcterms:modified xsi:type="dcterms:W3CDTF">2017-11-13T07:31:00Z</dcterms:modified>
</cp:coreProperties>
</file>