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85"/>
        <w:gridCol w:w="5827"/>
        <w:gridCol w:w="5127"/>
        <w:gridCol w:w="93"/>
        <w:gridCol w:w="19"/>
      </w:tblGrid>
      <w:tr w:rsidR="00E6486B" w:rsidRPr="004346A7" w:rsidTr="0080155F">
        <w:trPr>
          <w:gridAfter w:val="1"/>
          <w:wAfter w:w="19" w:type="dxa"/>
          <w:trHeight w:val="415"/>
          <w:jc w:val="center"/>
        </w:trPr>
        <w:tc>
          <w:tcPr>
            <w:tcW w:w="5049" w:type="dxa"/>
            <w:tcBorders>
              <w:bottom w:val="single" w:sz="4" w:space="0" w:color="auto"/>
              <w:right w:val="dashed" w:sz="4" w:space="0" w:color="auto"/>
            </w:tcBorders>
          </w:tcPr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  <w:tc>
          <w:tcPr>
            <w:tcW w:w="591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E6486B" w:rsidRPr="004346A7" w:rsidRDefault="00E6486B" w:rsidP="00010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  <w:tc>
          <w:tcPr>
            <w:tcW w:w="522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</w:tr>
      <w:tr w:rsidR="00E6486B" w:rsidRPr="00E6486B" w:rsidTr="0080155F">
        <w:trPr>
          <w:trHeight w:val="8883"/>
          <w:jc w:val="center"/>
        </w:trPr>
        <w:tc>
          <w:tcPr>
            <w:tcW w:w="5049" w:type="dxa"/>
            <w:tcBorders>
              <w:right w:val="dashed" w:sz="4" w:space="0" w:color="auto"/>
            </w:tcBorders>
          </w:tcPr>
          <w:p w:rsidR="006044A4" w:rsidRPr="006044A4" w:rsidRDefault="006044A4" w:rsidP="006044A4">
            <w:pPr>
              <w:autoSpaceDE w:val="0"/>
              <w:autoSpaceDN w:val="0"/>
              <w:adjustRightInd w:val="0"/>
              <w:spacing w:line="140" w:lineRule="exact"/>
              <w:ind w:firstLine="53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E36C0A" w:themeColor="accent6" w:themeShade="BF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Конституция Российской Федерации:</w:t>
            </w:r>
            <w:r w:rsidRPr="006044A4">
              <w:rPr>
                <w:rFonts w:ascii="Times New Roman" w:hAnsi="Times New Roman" w:cs="Times New Roman"/>
                <w:b/>
                <w:bCs/>
                <w:i/>
                <w:iCs/>
                <w:color w:val="E36C0A" w:themeColor="accent6" w:themeShade="BF"/>
                <w:sz w:val="20"/>
                <w:szCs w:val="20"/>
              </w:rPr>
              <w:t xml:space="preserve"> «Граждане Российской Федерации имеют право участвовать в отправлении правосудия».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Федеральный закон от 20.08.2004 № 113-ФЗ (ред. от 03.07.2016) "О присяжных заседателях федеральных судов общей юрисдикции в Российской Федерации": </w:t>
            </w:r>
            <w:r w:rsidRPr="006044A4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20"/>
                <w:szCs w:val="20"/>
              </w:rPr>
              <w:t xml:space="preserve"> «Участие в осуществлении правосудия в качестве присяжных заседателей граждан, включённых в списки кандидатов в присяжные заседатели, является их гражданским долгом».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spacing w:line="140" w:lineRule="exact"/>
              <w:ind w:firstLine="54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>Списки кандидатов в присяжные заседатели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>(далее – ПЗ):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Высший исполнительный орган государственной власти субъекта РФ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каждые 4 года составляет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общий и запасной списки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 в ПЗ, включая в них необходимое для работы соответствующего суда число граждан,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постоянно проживающих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данного субъекта РФ.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Кандидаты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в ПЗ муниципального образования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определяются путём случайной выборки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нием Государственной авто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матизированной системы РФ "Выбо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ры" на основе содержащихся в её информаци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онном ресур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се персональных данных об избирателях, участника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х ре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ферендума. При этом из числа отобран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ных граждан исключаются лица, которые не могут быть ПЗ (см. ниже).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О составлении общего и запасного списков исполнительно-распорядительный орган муници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пального образо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извещает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всех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граждан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посто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янно проживающих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образования, и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уведомляет граждан, включённых в данные списки.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списки муниципального образования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пу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бликуются в СМИ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иципального образования и содер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жат только ФИО кандидатов в ПЗ. В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течение двух недель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предоставляется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возможность ознакомиться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с данными списками.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Граждане имеют право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обращаться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в исполни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тельно-распорядительный орган соответствующего му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с письменными заявлениями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 xml:space="preserve"> о не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обоснованном включении их в указанные списки, об исключении их из этих списков или исправлении неточных сведений о кандидатах, содержащихся в этих списках.</w:t>
            </w:r>
          </w:p>
          <w:p w:rsidR="00E6486B" w:rsidRPr="006044A4" w:rsidRDefault="006044A4" w:rsidP="006044A4">
            <w:pPr>
              <w:tabs>
                <w:tab w:val="left" w:pos="47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Исполнительно-распорядительный орган </w:t>
            </w:r>
            <w:proofErr w:type="spellStart"/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591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D1117" w:rsidRPr="006044A4" w:rsidRDefault="00ED1117" w:rsidP="00ED1117">
            <w:pPr>
              <w:autoSpaceDE w:val="0"/>
              <w:autoSpaceDN w:val="0"/>
              <w:adjustRightInd w:val="0"/>
              <w:spacing w:line="140" w:lineRule="exact"/>
              <w:ind w:firstLine="53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6044A4" w:rsidRPr="00E6486B" w:rsidRDefault="006044A4" w:rsidP="006044A4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86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пятидневный срок </w:t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рассматривает поступив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шие письменные заявления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принимает по ним решения, кото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рые могут быть обжалованы в суд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 xml:space="preserve"> в поряд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ке, установленном </w:t>
            </w:r>
            <w:hyperlink r:id="rId8" w:history="1">
              <w:r w:rsidRPr="00E6486B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="00FF076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судопро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изводства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4A4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</w:t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списки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ежегодно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 (или по представлению председателя суда в более короткие сроки) </w:t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проверяются и при необходимости изменяются и дополняются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>, в том числе путём исключения из них граждан, утративших право быть ПЗ, и включения в них тех, кто был отобран дополнительно.</w:t>
            </w:r>
          </w:p>
          <w:p w:rsidR="006044A4" w:rsidRPr="006B2479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F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Должностные лица и руководители организаций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от их организационно-правовой формы </w:t>
            </w:r>
            <w:r w:rsidRPr="006B2479">
              <w:rPr>
                <w:rFonts w:ascii="Times New Roman" w:hAnsi="Times New Roman" w:cs="Times New Roman"/>
                <w:i/>
                <w:sz w:val="20"/>
                <w:szCs w:val="20"/>
              </w:rPr>
              <w:t>обязаны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исполнительно-распорядительного органа муниципального образования и высшего исполнительного органа государственной власти субъекта РФ </w:t>
            </w:r>
            <w:r w:rsidRPr="006B2479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представить информацию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необходимую для составления списков кандидатов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>. За непредставление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 а также за представление заведомо неверной информации данные лица несут ответственность, установленную </w:t>
            </w:r>
            <w:hyperlink r:id="rId9" w:history="1">
              <w:r w:rsidRPr="006B2479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административных правонарушениях.</w:t>
            </w:r>
          </w:p>
          <w:p w:rsidR="006044A4" w:rsidRDefault="006044A4" w:rsidP="006044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6044A4" w:rsidRDefault="006044A4" w:rsidP="006044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A47B4B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Требования к присяжным </w:t>
            </w:r>
            <w:r w:rsidRPr="005B104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>заседателям</w:t>
            </w:r>
          </w:p>
          <w:p w:rsidR="006044A4" w:rsidRPr="00ED1117" w:rsidRDefault="00ED1117" w:rsidP="00ED1117">
            <w:pPr>
              <w:autoSpaceDE w:val="0"/>
              <w:autoSpaceDN w:val="0"/>
              <w:adjustRightInd w:val="0"/>
              <w:ind w:firstLine="331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ПЗ</w:t>
            </w:r>
            <w:r w:rsidR="006044A4" w:rsidRPr="00ED11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могут быть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044A4" w:rsidRPr="00ED11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граждане, включённые в списки кандидатов 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ПЗ</w:t>
            </w:r>
            <w:r w:rsidR="006044A4" w:rsidRPr="00ED11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призванные в установленном Уголовно-процессуальным </w:t>
            </w:r>
            <w:hyperlink r:id="rId10" w:history="1">
              <w:r w:rsidR="006044A4" w:rsidRPr="00ED1117">
                <w:rPr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кодексом</w:t>
              </w:r>
            </w:hyperlink>
            <w:r w:rsidR="006044A4" w:rsidRPr="00ED11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РФ порядке к участию в рассмотрении судом уголовного дела.</w:t>
            </w:r>
          </w:p>
          <w:p w:rsidR="006044A4" w:rsidRDefault="006044A4" w:rsidP="006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44A4" w:rsidRPr="005B1042" w:rsidRDefault="006044A4" w:rsidP="006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Присяжными заседателями и кандидатами в присяжные заседатели </w:t>
            </w:r>
            <w:r w:rsidRPr="005B104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могут быть</w:t>
            </w:r>
            <w:r w:rsidRPr="005B1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лица: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1) не достигшие к моменту составления списков кандидатов в ПЗ возраста 25 лет;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2) </w:t>
            </w:r>
            <w:proofErr w:type="gramStart"/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имеющие</w:t>
            </w:r>
            <w:proofErr w:type="gramEnd"/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непогашенную или неснятую судимость;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3) признанные судом недееспособными или ограниченные судом в дееспособности;</w:t>
            </w:r>
            <w:proofErr w:type="gramEnd"/>
          </w:p>
          <w:p w:rsidR="006044A4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4) состоящие на уч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ё</w:t>
            </w: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 в наркологическом или психо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неврологическом диспансере в связи с лечением от алкоголизма, наркомании, токсикомании, хронических и затяж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ных психических расстройств.</w:t>
            </w:r>
          </w:p>
          <w:p w:rsidR="00ED1117" w:rsidRPr="006056E3" w:rsidRDefault="00ED1117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ED1117" w:rsidRDefault="00ED1117" w:rsidP="00ED1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04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Граждане, включ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5B1042">
              <w:rPr>
                <w:rFonts w:ascii="Times New Roman" w:hAnsi="Times New Roman" w:cs="Times New Roman"/>
                <w:b/>
                <w:sz w:val="20"/>
                <w:szCs w:val="20"/>
              </w:rPr>
              <w:t>нные в спис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r w:rsidRPr="005B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кандидатов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ПЗ,</w:t>
            </w:r>
            <w:r w:rsidRPr="005B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04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исключаются из указанных списков в случаях</w:t>
            </w:r>
            <w:r w:rsidRPr="005B10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216D" w:rsidRDefault="00ED1117" w:rsidP="00ED1117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1) выявления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выше 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обстоятельств;</w:t>
            </w:r>
          </w:p>
          <w:p w:rsidR="00FF0769" w:rsidRPr="006056E3" w:rsidRDefault="00FF0769" w:rsidP="00FF0769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2) подачи гражданином письменного заявления о наличии обстоятельств, препятствующих исполнению им обязанностей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, если он является:</w:t>
            </w:r>
          </w:p>
          <w:p w:rsidR="00FF0769" w:rsidRPr="006056E3" w:rsidRDefault="00FF0769" w:rsidP="00FF0769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лицом, не владеющим языком, на котором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тся судопроизводство;</w:t>
            </w:r>
          </w:p>
          <w:p w:rsidR="00FF0769" w:rsidRPr="002D216D" w:rsidRDefault="00FF0769" w:rsidP="00FF0769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лицом, не способным исполнять обязанности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ПЗ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3"/>
            <w:tcBorders>
              <w:left w:val="dashed" w:sz="4" w:space="0" w:color="auto"/>
            </w:tcBorders>
          </w:tcPr>
          <w:p w:rsidR="00ED1117" w:rsidRPr="006044A4" w:rsidRDefault="00ED1117" w:rsidP="00ED1117">
            <w:pPr>
              <w:autoSpaceDE w:val="0"/>
              <w:autoSpaceDN w:val="0"/>
              <w:adjustRightInd w:val="0"/>
              <w:spacing w:line="140" w:lineRule="exact"/>
              <w:ind w:firstLine="53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6044A4" w:rsidRPr="006056E3" w:rsidRDefault="006044A4" w:rsidP="00FF0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здоровья, </w:t>
            </w:r>
            <w:proofErr w:type="gramStart"/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подтвержд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нному</w:t>
            </w:r>
            <w:proofErr w:type="gramEnd"/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медицинскими документами;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лицом, достигшим возраста 65 лет;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лицом, замещающим государственные дол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жности или выборные должности в органах местного самоуправления;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военнослужащим;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гражданином, уволенным с военной службы по контракту из органов федеральной службы безопасности, федеральных органов государственной охраны или орга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нов внешней разведки, -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лет со дня увольнения;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судь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й, прокурором, следователем, дознавате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лет со дня ее прекращения;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имеющим специальное звание сотрудником ор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ганов внутренних дел, таможенных органов или органов и учреждений уголовно-исполнительной системы;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гражданином, уволенным со службы в органах внутренних дел, таможенных органов или органов и уч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реждений уголовно-исполнительной системы, -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лет со дня увольнения;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священнослужителем.</w:t>
            </w:r>
          </w:p>
          <w:p w:rsidR="006044A4" w:rsidRDefault="006044A4" w:rsidP="006044A4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6044A4" w:rsidRPr="00AA30F3" w:rsidRDefault="006044A4" w:rsidP="006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участию в рассмотрении судом конкретного уголов</w:t>
            </w:r>
            <w:r w:rsidRPr="00F06AC6">
              <w:rPr>
                <w:sz w:val="20"/>
                <w:szCs w:val="20"/>
              </w:rPr>
              <w:softHyphen/>
            </w:r>
            <w:r w:rsidRPr="00AA3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дела в качестве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ПЗ</w:t>
            </w:r>
            <w:r w:rsidRPr="00AA3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30F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допускаются:</w:t>
            </w:r>
          </w:p>
          <w:p w:rsidR="006044A4" w:rsidRPr="00AA30F3" w:rsidRDefault="006044A4" w:rsidP="006044A4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A30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1) подозреваемые или обвиняемые в соверш</w:t>
            </w:r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ении преступлений;</w:t>
            </w:r>
          </w:p>
          <w:p w:rsidR="006044A4" w:rsidRPr="00AA30F3" w:rsidRDefault="006044A4" w:rsidP="006044A4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2) не </w:t>
            </w:r>
            <w:proofErr w:type="gramStart"/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владеющие</w:t>
            </w:r>
            <w:proofErr w:type="gramEnd"/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языком, на котором вед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ё</w:t>
            </w:r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тся судопроизводство;</w:t>
            </w:r>
          </w:p>
          <w:p w:rsidR="00F4302C" w:rsidRDefault="006044A4" w:rsidP="0080155F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3) имеющие физические или психические недостатки, препятствующие полноценному участию в рассмотрении судом уголовного дела</w:t>
            </w:r>
          </w:p>
          <w:p w:rsidR="00FF0769" w:rsidRDefault="00FF0769" w:rsidP="0080155F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F0769" w:rsidRPr="00AA30F3" w:rsidRDefault="00FF0769" w:rsidP="00FF0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A30F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От исполнения обязанностей ПЗ</w:t>
            </w:r>
            <w:r w:rsidRPr="00AA3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их устному или письменному заявлению председательствующим судь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3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</w:t>
            </w:r>
            <w:r w:rsidRPr="00AA30F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могут быть освобождены</w:t>
            </w:r>
            <w:r w:rsidRPr="00AA30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  <w:p w:rsidR="00FF0769" w:rsidRDefault="00FF0769" w:rsidP="00FF0769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0F3">
              <w:rPr>
                <w:rFonts w:ascii="Times New Roman" w:hAnsi="Times New Roman" w:cs="Times New Roman"/>
                <w:sz w:val="20"/>
                <w:szCs w:val="20"/>
              </w:rPr>
              <w:t xml:space="preserve"> лица старше 60 лет; </w:t>
            </w:r>
          </w:p>
          <w:p w:rsidR="00FF0769" w:rsidRDefault="00FF0769" w:rsidP="00FF0769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30F3">
              <w:rPr>
                <w:rFonts w:ascii="Times New Roman" w:hAnsi="Times New Roman" w:cs="Times New Roman"/>
                <w:sz w:val="20"/>
                <w:szCs w:val="20"/>
              </w:rPr>
              <w:t>женщины, имеющие ребенка в возрасте до трех лет;</w:t>
            </w:r>
          </w:p>
          <w:p w:rsidR="00FF0769" w:rsidRDefault="00FF0769" w:rsidP="0080155F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лица, которые в силу религиозных убеждений счи</w:t>
            </w:r>
            <w:r w:rsidRPr="00BB7196">
              <w:rPr>
                <w:sz w:val="20"/>
                <w:szCs w:val="20"/>
              </w:rPr>
              <w:softHyphen/>
            </w:r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тают для себя невозможным участие в осуществлении правосудия;</w:t>
            </w:r>
          </w:p>
          <w:p w:rsidR="00FF0769" w:rsidRPr="00E977E0" w:rsidRDefault="00FF0769" w:rsidP="00FF0769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- лица, отвлечение которых от исполнения служебных обязанностей может нанести существенный вред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обще-</w:t>
            </w:r>
          </w:p>
        </w:tc>
      </w:tr>
      <w:tr w:rsidR="005B1042" w:rsidRPr="004346A7" w:rsidTr="0080155F">
        <w:trPr>
          <w:gridAfter w:val="2"/>
          <w:wAfter w:w="112" w:type="dxa"/>
          <w:trHeight w:val="407"/>
          <w:jc w:val="center"/>
        </w:trPr>
        <w:tc>
          <w:tcPr>
            <w:tcW w:w="513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747A" w:rsidRPr="004346A7" w:rsidRDefault="0014747A" w:rsidP="0014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ПРОКУРАТУРА ПЕРМСКОГО КРАЯ</w:t>
            </w:r>
          </w:p>
          <w:p w:rsidR="005B1042" w:rsidRPr="004346A7" w:rsidRDefault="0014747A" w:rsidP="0014747A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  <w:tc>
          <w:tcPr>
            <w:tcW w:w="58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747A" w:rsidRPr="004346A7" w:rsidRDefault="0014747A" w:rsidP="0014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5B1042" w:rsidRPr="004346A7" w:rsidRDefault="0014747A" w:rsidP="0014747A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  <w:tc>
          <w:tcPr>
            <w:tcW w:w="512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747A" w:rsidRPr="004346A7" w:rsidRDefault="0014747A" w:rsidP="0014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5B1042" w:rsidRDefault="0014747A" w:rsidP="0014747A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</w:tr>
      <w:tr w:rsidR="006044A4" w:rsidRPr="004346A7" w:rsidTr="0080155F">
        <w:trPr>
          <w:gridAfter w:val="2"/>
          <w:wAfter w:w="112" w:type="dxa"/>
          <w:trHeight w:val="10302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A47B4B" w:rsidRDefault="00A47B4B" w:rsidP="00FF0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F0769" w:rsidRPr="00BB7196" w:rsidRDefault="00FF0769" w:rsidP="00FF0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ственным</w:t>
            </w:r>
            <w:proofErr w:type="spellEnd"/>
            <w:r w:rsidRPr="00BB7196">
              <w:rPr>
                <w:rFonts w:ascii="Times New Roman" w:hAnsi="Times New Roman" w:cs="Times New Roman"/>
                <w:sz w:val="20"/>
                <w:szCs w:val="20"/>
              </w:rPr>
              <w:t xml:space="preserve"> или государственным интересам;</w:t>
            </w:r>
          </w:p>
          <w:p w:rsidR="00FF0769" w:rsidRPr="00BB7196" w:rsidRDefault="00FF0769" w:rsidP="00FF0769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- иные лица, имеющие уважительные причины для неучастия в судебном заседании.</w:t>
            </w:r>
          </w:p>
          <w:p w:rsidR="00FF0769" w:rsidRDefault="00FF0769" w:rsidP="00FF0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B7196" w:rsidRDefault="00BB7196" w:rsidP="00B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drawing>
                <wp:inline distT="0" distB="0" distL="0" distR="0" wp14:anchorId="5769829E" wp14:editId="05C4C3B7">
                  <wp:extent cx="2886075" cy="1616897"/>
                  <wp:effectExtent l="0" t="0" r="0" b="2540"/>
                  <wp:docPr id="4" name="Рисунок 4" descr="C:\Users\Nikonova.Ya\Desktop\ПРИСЯЖНЫЕ брошюра\1009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onova.Ya\Desktop\ПРИСЯЖНЫЕ брошюра\1009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1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B4B" w:rsidRDefault="00A47B4B" w:rsidP="006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1D4458" w:rsidRDefault="001D4458" w:rsidP="001D445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участия в рассмотрении конкретного уголов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дела </w:t>
            </w:r>
            <w:r w:rsidRPr="00963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работниками аппарата суда путём случайной выборки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отбирается </w:t>
            </w:r>
            <w:r w:rsidRPr="00963F7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определённое количество кандида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3F7F">
              <w:rPr>
                <w:rFonts w:ascii="Times New Roman" w:hAnsi="Times New Roman" w:cs="Times New Roman"/>
                <w:i/>
                <w:sz w:val="20"/>
                <w:szCs w:val="20"/>
              </w:rPr>
              <w:t>тов в присяжные заседатели, которые извещаются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дате и времени прибытия в суд не позднее, чем за 7 суток до начала судебного разбирательства.</w:t>
            </w:r>
          </w:p>
          <w:p w:rsidR="00A029CF" w:rsidRDefault="001D4458" w:rsidP="00A029CF">
            <w:pPr>
              <w:tabs>
                <w:tab w:val="left" w:pos="312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После получения данного извещения </w:t>
            </w:r>
            <w:r w:rsidRPr="00963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явиться в суд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заполнения анкеты и участия в дальнейшем отборе в присяжные заседатели по рассмо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трению конкретного уголовного дела либо для написа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ния заявления </w:t>
            </w:r>
            <w:r w:rsidR="00A029CF">
              <w:rPr>
                <w:rFonts w:ascii="Times New Roman" w:hAnsi="Times New Roman" w:cs="Times New Roman"/>
                <w:iCs/>
                <w:sz w:val="20"/>
                <w:szCs w:val="20"/>
              </w:rPr>
              <w:t>с указанием конкретной причины из числа тех, которые приведены выше.</w:t>
            </w:r>
          </w:p>
          <w:p w:rsidR="006044A4" w:rsidRDefault="001D4458" w:rsidP="006044A4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Законом предусмотрена </w:t>
            </w:r>
            <w:r w:rsidRPr="00963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административная ответ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3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ственность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работодателя или </w:t>
            </w:r>
            <w:r w:rsidRPr="00AF3937">
              <w:rPr>
                <w:rFonts w:ascii="Times New Roman" w:hAnsi="Times New Roman" w:cs="Times New Roman"/>
                <w:bCs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F3937">
              <w:rPr>
                <w:rFonts w:ascii="Times New Roman" w:hAnsi="Times New Roman" w:cs="Times New Roman"/>
                <w:bCs/>
                <w:sz w:val="20"/>
                <w:szCs w:val="20"/>
              </w:rPr>
              <w:t>, его представляю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F3937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его, </w:t>
            </w:r>
            <w:r w:rsidRPr="00963F7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 воспрепятствование явке в суд присяжного заседателя</w:t>
            </w:r>
            <w:r w:rsidRPr="00AF3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участия в судебном разбирательстве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315F2" w:rsidRPr="00981531" w:rsidRDefault="007315F2" w:rsidP="007315F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Граждане </w:t>
            </w:r>
            <w:r w:rsidRPr="00A546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призываются к исполнению в суде обязанностей присяжного заседателя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один раз в год на 10 рабочих дней, а если рассмотрение уголовного дела, начатое с участием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присяжных заседателей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>, не окончилось к моменту истечения указанного срока, - на всё время рассмотрения этого дела.</w:t>
            </w:r>
          </w:p>
          <w:p w:rsidR="00FF0769" w:rsidRPr="000D7CDF" w:rsidRDefault="000D7CDF" w:rsidP="000D7CD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Кандидаты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присяжные заседатели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вызванные в суд, но не отобранные в состав коллегии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присяжных заседателей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не освобождённые от исполнения обязанностей кандидатов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присяжные заседатели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указанным выше основаниям, могут быть прив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лечены для участия в качестве присяжного заседателя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другом судебном заседании.</w:t>
            </w:r>
          </w:p>
        </w:tc>
        <w:tc>
          <w:tcPr>
            <w:tcW w:w="58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1D4458" w:rsidRDefault="001D4458" w:rsidP="00A47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</w:p>
          <w:p w:rsidR="00A47B4B" w:rsidRPr="00A47B4B" w:rsidRDefault="00A47B4B" w:rsidP="00A47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A47B4B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Материальное обеспечение присяжных заседателей</w:t>
            </w:r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За время исполнения ПЗ обязанностей по осуществлению правосудия:</w:t>
            </w:r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соо</w:t>
            </w:r>
            <w:r w:rsidR="00ED1117">
              <w:rPr>
                <w:rFonts w:ascii="Times New Roman" w:hAnsi="Times New Roman" w:cs="Times New Roman"/>
                <w:sz w:val="20"/>
                <w:szCs w:val="20"/>
              </w:rPr>
              <w:t>тветствующий суд выплачивает ПЗ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11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ПЗ в осуществлении правосудия, но не менее среднего заработка ПЗ по месту его основной работы за такой период;</w:t>
            </w:r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117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</w:t>
            </w:r>
            <w:r w:rsidR="00862349" w:rsidRPr="00BB7196">
              <w:rPr>
                <w:sz w:val="20"/>
                <w:szCs w:val="20"/>
              </w:rPr>
              <w:softHyphen/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тельством для судей данного суда;</w:t>
            </w:r>
            <w:proofErr w:type="gramEnd"/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на указанное время по основному месту работы за ним сохраняются гарантии и компенсации, предусмотренные трудовым </w:t>
            </w:r>
            <w:hyperlink r:id="rId12" w:history="1">
              <w:r w:rsidRPr="004341CB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; его увольнение или перевод на другую работу по инициативе работодателя в этот период не допускаются;</w:t>
            </w:r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указанное время учитывается при исчислении всех видов трудового стажа;</w:t>
            </w:r>
          </w:p>
          <w:p w:rsidR="00ED1117" w:rsidRPr="00862349" w:rsidRDefault="00A47B4B" w:rsidP="00862349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на данный </w:t>
            </w:r>
            <w:proofErr w:type="gramStart"/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gramEnd"/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на него распространяются гарантии независимо</w:t>
            </w:r>
            <w:r w:rsidR="00ED1117">
              <w:rPr>
                <w:rFonts w:ascii="Times New Roman" w:hAnsi="Times New Roman" w:cs="Times New Roman"/>
                <w:sz w:val="20"/>
                <w:szCs w:val="20"/>
              </w:rPr>
              <w:t>сти и неприкосновенности судей.</w:t>
            </w:r>
            <w:bookmarkStart w:id="0" w:name="_GoBack"/>
            <w:bookmarkEnd w:id="0"/>
          </w:p>
          <w:p w:rsidR="00A47B4B" w:rsidRPr="00ED1117" w:rsidRDefault="00A47B4B" w:rsidP="00ED11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dashed" w:sz="4" w:space="0" w:color="auto"/>
            </w:tcBorders>
          </w:tcPr>
          <w:p w:rsidR="006044A4" w:rsidRDefault="006044A4" w:rsidP="000D7CDF">
            <w:pPr>
              <w:tabs>
                <w:tab w:val="left" w:pos="1500"/>
                <w:tab w:val="left" w:pos="4740"/>
              </w:tabs>
              <w:jc w:val="center"/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6044A4" w:rsidRDefault="006044A4" w:rsidP="0080155F">
            <w:pPr>
              <w:tabs>
                <w:tab w:val="left" w:pos="1500"/>
                <w:tab w:val="left" w:pos="4740"/>
              </w:tabs>
              <w:ind w:left="81" w:hanging="81"/>
              <w:jc w:val="center"/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 w:rsidRPr="004346A7"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  <w:t>ПАМЯТКА</w:t>
            </w:r>
            <w:r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  <w:t xml:space="preserve"> КАНДИДАТА </w:t>
            </w:r>
          </w:p>
          <w:p w:rsidR="006044A4" w:rsidRPr="004346A7" w:rsidRDefault="006044A4" w:rsidP="000D7CDF">
            <w:pPr>
              <w:tabs>
                <w:tab w:val="left" w:pos="1500"/>
                <w:tab w:val="left" w:pos="4740"/>
              </w:tabs>
              <w:jc w:val="center"/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  <w:t xml:space="preserve">В </w:t>
            </w:r>
            <w:r w:rsidRPr="004346A7"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  <w:t>ПРИСЯЖН</w:t>
            </w:r>
            <w:r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  <w:t>ЫЕ</w:t>
            </w:r>
          </w:p>
          <w:p w:rsidR="006044A4" w:rsidRDefault="006044A4" w:rsidP="000D7CDF">
            <w:pPr>
              <w:jc w:val="center"/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 w:rsidRPr="004346A7"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  <w:t>ЗАСЕДАТЕЛ</w:t>
            </w:r>
            <w:r>
              <w:rPr>
                <w:b/>
                <w:color w:val="548DD4" w:themeColor="text2" w:themeTint="99"/>
                <w:sz w:val="70"/>
                <w:szCs w:val="7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  <w:t>И</w:t>
            </w:r>
          </w:p>
          <w:p w:rsidR="006044A4" w:rsidRPr="004346A7" w:rsidRDefault="006044A4" w:rsidP="000D7CDF">
            <w:pPr>
              <w:jc w:val="center"/>
              <w:rPr>
                <w:b/>
                <w:color w:val="548DD4" w:themeColor="text2" w:themeTint="99"/>
                <w:sz w:val="24"/>
                <w:szCs w:val="24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6044A4" w:rsidRDefault="006044A4" w:rsidP="000D7CDF">
            <w:pPr>
              <w:tabs>
                <w:tab w:val="left" w:pos="4740"/>
              </w:tabs>
              <w:spacing w:line="360" w:lineRule="auto"/>
              <w:jc w:val="center"/>
              <w:rPr>
                <w:b/>
                <w:color w:val="548DD4" w:themeColor="text2" w:themeTint="99"/>
                <w:sz w:val="80"/>
                <w:szCs w:val="8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B85440" wp14:editId="7E84C56E">
                  <wp:extent cx="3158736" cy="2141744"/>
                  <wp:effectExtent l="0" t="0" r="3810" b="0"/>
                  <wp:docPr id="2" name="Рисунок 2" descr="C:\Users\Nikonova.Ya\Desktop\ПРИСЯЖНЫЕ брошюра\jury-duty-the-complete-experience-we-are-libertarians-S6eFUl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onova.Ya\Desktop\ПРИСЯЖНЫЕ брошюра\jury-duty-the-complete-experience-we-are-libertarians-S6eFUl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445" cy="21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A4" w:rsidRPr="004346A7" w:rsidTr="0080155F">
        <w:trPr>
          <w:gridAfter w:val="2"/>
          <w:wAfter w:w="112" w:type="dxa"/>
          <w:trHeight w:val="84"/>
          <w:jc w:val="center"/>
        </w:trPr>
        <w:tc>
          <w:tcPr>
            <w:tcW w:w="5134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6044A4" w:rsidRPr="004346A7" w:rsidRDefault="006044A4" w:rsidP="004346A7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8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044A4" w:rsidRPr="004346A7" w:rsidRDefault="006044A4" w:rsidP="005B1042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27" w:type="dxa"/>
            <w:tcBorders>
              <w:left w:val="dashed" w:sz="4" w:space="0" w:color="auto"/>
              <w:bottom w:val="nil"/>
            </w:tcBorders>
            <w:vAlign w:val="center"/>
          </w:tcPr>
          <w:p w:rsidR="006044A4" w:rsidRPr="004346A7" w:rsidRDefault="006044A4" w:rsidP="000D7CDF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tx2">
                    <w14:lumMod w14:val="40000"/>
                    <w14:lumOff w14:val="60000"/>
                  </w14:schemeClr>
                </w14:glow>
                <w14:textOutline w14:w="0" w14:cap="rnd" w14:cmpd="dbl" w14:algn="ctr">
                  <w14:noFill/>
                  <w14:prstDash w14:val="solid"/>
                  <w14:bevel/>
                </w14:textOutline>
              </w:rPr>
              <w:t>г. Пермь, 2017 год</w:t>
            </w:r>
          </w:p>
        </w:tc>
      </w:tr>
    </w:tbl>
    <w:p w:rsidR="005B1042" w:rsidRDefault="005B1042" w:rsidP="005B1042">
      <w:pPr>
        <w:autoSpaceDE w:val="0"/>
        <w:autoSpaceDN w:val="0"/>
        <w:adjustRightInd w:val="0"/>
        <w:spacing w:after="0" w:line="240" w:lineRule="auto"/>
        <w:jc w:val="both"/>
        <w:sectPr w:rsidR="005B1042" w:rsidSect="00916DA8">
          <w:pgSz w:w="16838" w:h="11906" w:orient="landscape"/>
          <w:pgMar w:top="284" w:right="284" w:bottom="4" w:left="284" w:header="284" w:footer="709" w:gutter="0"/>
          <w:cols w:space="708"/>
          <w:docGrid w:linePitch="360"/>
        </w:sectPr>
      </w:pPr>
    </w:p>
    <w:p w:rsidR="00C0061B" w:rsidRDefault="00C0061B" w:rsidP="003971B2">
      <w:pPr>
        <w:autoSpaceDE w:val="0"/>
        <w:autoSpaceDN w:val="0"/>
        <w:adjustRightInd w:val="0"/>
        <w:spacing w:after="0" w:line="240" w:lineRule="auto"/>
        <w:jc w:val="both"/>
      </w:pPr>
    </w:p>
    <w:sectPr w:rsidR="00C0061B" w:rsidSect="005B1042">
      <w:pgSz w:w="16838" w:h="11906" w:orient="landscape"/>
      <w:pgMar w:top="420" w:right="284" w:bottom="4" w:left="284" w:header="284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DF" w:rsidRDefault="000D7CDF" w:rsidP="000A204E">
      <w:pPr>
        <w:spacing w:after="0" w:line="240" w:lineRule="auto"/>
      </w:pPr>
      <w:r>
        <w:separator/>
      </w:r>
    </w:p>
  </w:endnote>
  <w:endnote w:type="continuationSeparator" w:id="0">
    <w:p w:rsidR="000D7CDF" w:rsidRDefault="000D7CDF" w:rsidP="000A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DF" w:rsidRDefault="000D7CDF" w:rsidP="000A204E">
      <w:pPr>
        <w:spacing w:after="0" w:line="240" w:lineRule="auto"/>
      </w:pPr>
      <w:r>
        <w:separator/>
      </w:r>
    </w:p>
  </w:footnote>
  <w:footnote w:type="continuationSeparator" w:id="0">
    <w:p w:rsidR="000D7CDF" w:rsidRDefault="000D7CDF" w:rsidP="000A2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145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A"/>
    <w:rsid w:val="000100CB"/>
    <w:rsid w:val="00037750"/>
    <w:rsid w:val="000A204E"/>
    <w:rsid w:val="000C72F4"/>
    <w:rsid w:val="000D7CDF"/>
    <w:rsid w:val="00103BA5"/>
    <w:rsid w:val="0014747A"/>
    <w:rsid w:val="001D4458"/>
    <w:rsid w:val="001E2371"/>
    <w:rsid w:val="001E4536"/>
    <w:rsid w:val="001E58AA"/>
    <w:rsid w:val="00216234"/>
    <w:rsid w:val="002227EB"/>
    <w:rsid w:val="002272D0"/>
    <w:rsid w:val="002B42E4"/>
    <w:rsid w:val="002D216D"/>
    <w:rsid w:val="00373841"/>
    <w:rsid w:val="00391AAA"/>
    <w:rsid w:val="00396E4B"/>
    <w:rsid w:val="003971B2"/>
    <w:rsid w:val="003F25D7"/>
    <w:rsid w:val="004011FC"/>
    <w:rsid w:val="004346A7"/>
    <w:rsid w:val="004C0E97"/>
    <w:rsid w:val="005151B3"/>
    <w:rsid w:val="005B1042"/>
    <w:rsid w:val="005B6351"/>
    <w:rsid w:val="00601F35"/>
    <w:rsid w:val="006044A4"/>
    <w:rsid w:val="0070015F"/>
    <w:rsid w:val="0072446A"/>
    <w:rsid w:val="00725EC7"/>
    <w:rsid w:val="007315F2"/>
    <w:rsid w:val="0080155F"/>
    <w:rsid w:val="00850F51"/>
    <w:rsid w:val="00862349"/>
    <w:rsid w:val="00916DA8"/>
    <w:rsid w:val="009919AD"/>
    <w:rsid w:val="009D22B6"/>
    <w:rsid w:val="00A029CF"/>
    <w:rsid w:val="00A47B4B"/>
    <w:rsid w:val="00AB1745"/>
    <w:rsid w:val="00AD5842"/>
    <w:rsid w:val="00AE48B8"/>
    <w:rsid w:val="00B015C7"/>
    <w:rsid w:val="00B41110"/>
    <w:rsid w:val="00B51752"/>
    <w:rsid w:val="00BB7196"/>
    <w:rsid w:val="00C0061B"/>
    <w:rsid w:val="00C528C5"/>
    <w:rsid w:val="00C72128"/>
    <w:rsid w:val="00DB30A8"/>
    <w:rsid w:val="00E6486B"/>
    <w:rsid w:val="00E977E0"/>
    <w:rsid w:val="00ED1117"/>
    <w:rsid w:val="00EF4A3A"/>
    <w:rsid w:val="00F4302C"/>
    <w:rsid w:val="00F62A86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4E"/>
  </w:style>
  <w:style w:type="paragraph" w:styleId="a5">
    <w:name w:val="footer"/>
    <w:basedOn w:val="a"/>
    <w:link w:val="a6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4E"/>
  </w:style>
  <w:style w:type="paragraph" w:styleId="a7">
    <w:name w:val="Balloon Text"/>
    <w:basedOn w:val="a"/>
    <w:link w:val="a8"/>
    <w:uiPriority w:val="99"/>
    <w:semiHidden/>
    <w:unhideWhenUsed/>
    <w:rsid w:val="000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745"/>
    <w:pPr>
      <w:ind w:left="720"/>
      <w:contextualSpacing/>
    </w:pPr>
  </w:style>
  <w:style w:type="table" w:styleId="aa">
    <w:name w:val="Table Grid"/>
    <w:basedOn w:val="a1"/>
    <w:uiPriority w:val="59"/>
    <w:rsid w:val="0043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4E"/>
  </w:style>
  <w:style w:type="paragraph" w:styleId="a5">
    <w:name w:val="footer"/>
    <w:basedOn w:val="a"/>
    <w:link w:val="a6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4E"/>
  </w:style>
  <w:style w:type="paragraph" w:styleId="a7">
    <w:name w:val="Balloon Text"/>
    <w:basedOn w:val="a"/>
    <w:link w:val="a8"/>
    <w:uiPriority w:val="99"/>
    <w:semiHidden/>
    <w:unhideWhenUsed/>
    <w:rsid w:val="000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745"/>
    <w:pPr>
      <w:ind w:left="720"/>
      <w:contextualSpacing/>
    </w:pPr>
  </w:style>
  <w:style w:type="table" w:styleId="aa">
    <w:name w:val="Table Grid"/>
    <w:basedOn w:val="a1"/>
    <w:uiPriority w:val="59"/>
    <w:rsid w:val="0043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F8681EE88724069A782617A582537D1FA524E92B337ADE093DB916j47DH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13A0D59C524A6037A95EEEDF5923E055099D6C85A68756CB3ECEC2A2F5523F9A43E8A919E9696Ep4X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E22C217BD1DE39D094F57E6A2DA97049BCD1C5B760F9E848C88761C5E61314C7FEBE17994EA2C4z2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B4BDF9E1D43D065595E138C8A2EEFDF3E11576C0CCBC98C2011E569A7D817A4C30707E160A239pDA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E2EF-E8CA-4923-8DD5-1EF9A746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1150</Words>
  <Characters>8028</Characters>
  <Application>Microsoft Office Word</Application>
  <DocSecurity>0</DocSecurity>
  <Lines>349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Nikonova.Ya</dc:creator>
  <cp:keywords/>
  <dc:description/>
  <cp:lastModifiedBy>Nikonova.Ya</cp:lastModifiedBy>
  <cp:revision>50</cp:revision>
  <cp:lastPrinted>2017-07-31T12:17:00Z</cp:lastPrinted>
  <dcterms:created xsi:type="dcterms:W3CDTF">2017-05-15T06:27:00Z</dcterms:created>
  <dcterms:modified xsi:type="dcterms:W3CDTF">2017-07-31T13:24:00Z</dcterms:modified>
</cp:coreProperties>
</file>