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B" w:rsidRPr="00314EE5" w:rsidRDefault="00E853B8" w:rsidP="00F76EA1">
      <w:pPr>
        <w:pStyle w:val="a6"/>
        <w:jc w:val="center"/>
        <w:rPr>
          <w:b/>
          <w:u w:val="single"/>
        </w:rPr>
      </w:pPr>
      <w:r w:rsidRPr="00E853B8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667631" w:rsidRPr="00676BC6" w:rsidRDefault="00667631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314EE5">
        <w:rPr>
          <w:b/>
          <w:u w:val="single"/>
        </w:rPr>
        <w:t>Информация об итогах деятельности в 201</w:t>
      </w:r>
      <w:r w:rsidR="0077427E">
        <w:rPr>
          <w:b/>
          <w:u w:val="single"/>
        </w:rPr>
        <w:t>5</w:t>
      </w:r>
      <w:r w:rsidR="009E3E9B" w:rsidRPr="00314EE5">
        <w:rPr>
          <w:b/>
          <w:u w:val="single"/>
        </w:rPr>
        <w:t xml:space="preserve"> году</w:t>
      </w:r>
    </w:p>
    <w:p w:rsidR="00314EE5" w:rsidRDefault="006818DC" w:rsidP="009E3E9B">
      <w:pPr>
        <w:jc w:val="center"/>
        <w:rPr>
          <w:b/>
          <w:u w:val="single"/>
        </w:rPr>
      </w:pPr>
      <w:r w:rsidRPr="00314EE5">
        <w:rPr>
          <w:b/>
          <w:u w:val="single"/>
        </w:rPr>
        <w:t>Финансового управления</w:t>
      </w:r>
      <w:r w:rsidR="00314EE5" w:rsidRPr="00314EE5">
        <w:rPr>
          <w:b/>
          <w:u w:val="single"/>
        </w:rPr>
        <w:t xml:space="preserve"> </w:t>
      </w:r>
      <w:r w:rsidRPr="00314EE5">
        <w:rPr>
          <w:b/>
          <w:u w:val="single"/>
        </w:rPr>
        <w:t>администрации</w:t>
      </w:r>
    </w:p>
    <w:p w:rsidR="009E3E9B" w:rsidRPr="00314EE5" w:rsidRDefault="006818DC" w:rsidP="009E3E9B">
      <w:pPr>
        <w:jc w:val="center"/>
        <w:rPr>
          <w:b/>
          <w:u w:val="single"/>
        </w:rPr>
      </w:pPr>
      <w:r w:rsidRPr="00314EE5">
        <w:rPr>
          <w:b/>
          <w:u w:val="single"/>
        </w:rPr>
        <w:t xml:space="preserve"> Уинского</w:t>
      </w:r>
      <w:r w:rsidR="00314EE5">
        <w:rPr>
          <w:b/>
          <w:u w:val="single"/>
        </w:rPr>
        <w:t xml:space="preserve"> </w:t>
      </w:r>
      <w:r w:rsidRPr="00314EE5">
        <w:rPr>
          <w:b/>
          <w:u w:val="single"/>
        </w:rPr>
        <w:t xml:space="preserve"> муниципального района</w:t>
      </w:r>
    </w:p>
    <w:p w:rsidR="009E3E9B" w:rsidRPr="00A34E15" w:rsidRDefault="009E3E9B" w:rsidP="00A34E15">
      <w:pPr>
        <w:numPr>
          <w:ilvl w:val="0"/>
          <w:numId w:val="1"/>
        </w:numPr>
        <w:ind w:left="0" w:firstLine="709"/>
        <w:contextualSpacing/>
        <w:jc w:val="both"/>
        <w:rPr>
          <w:rStyle w:val="af5"/>
        </w:rPr>
      </w:pPr>
      <w:r w:rsidRPr="00A34E15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A34E15">
        <w:rPr>
          <w:rStyle w:val="af5"/>
        </w:rPr>
        <w:t>Уинского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9E3E9B" w:rsidRPr="003B5B0C" w:rsidTr="009E3E9B">
        <w:tc>
          <w:tcPr>
            <w:tcW w:w="4219" w:type="dxa"/>
          </w:tcPr>
          <w:p w:rsidR="009E3E9B" w:rsidRPr="003B5B0C" w:rsidRDefault="009E3E9B" w:rsidP="00716595">
            <w:pPr>
              <w:jc w:val="center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3B5B0C" w:rsidRDefault="009E3E9B" w:rsidP="0077427E">
            <w:pPr>
              <w:ind w:firstLine="34"/>
              <w:jc w:val="center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>Состояние решения проблемы к концу 201</w:t>
            </w:r>
            <w:r w:rsidR="0077427E">
              <w:rPr>
                <w:sz w:val="24"/>
                <w:szCs w:val="24"/>
              </w:rPr>
              <w:t>5</w:t>
            </w:r>
            <w:r w:rsidRPr="003B5B0C">
              <w:rPr>
                <w:sz w:val="24"/>
                <w:szCs w:val="24"/>
              </w:rPr>
              <w:t xml:space="preserve"> года</w:t>
            </w:r>
          </w:p>
        </w:tc>
      </w:tr>
      <w:tr w:rsidR="009E3E9B" w:rsidRPr="003B5B0C" w:rsidTr="009E3E9B">
        <w:tc>
          <w:tcPr>
            <w:tcW w:w="4219" w:type="dxa"/>
          </w:tcPr>
          <w:p w:rsidR="009E3E9B" w:rsidRPr="003B5B0C" w:rsidRDefault="009E3E9B" w:rsidP="00D916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 xml:space="preserve">Риски неисполнения плановых назначений по налоговым доходам бюджета </w:t>
            </w:r>
            <w:r w:rsidR="006818DC">
              <w:rPr>
                <w:sz w:val="24"/>
                <w:szCs w:val="24"/>
              </w:rPr>
              <w:t xml:space="preserve">Уинского </w:t>
            </w:r>
            <w:r w:rsidR="00716595">
              <w:rPr>
                <w:sz w:val="24"/>
                <w:szCs w:val="24"/>
              </w:rPr>
              <w:t xml:space="preserve">муниципального </w:t>
            </w:r>
            <w:r w:rsidR="006818DC">
              <w:rPr>
                <w:sz w:val="24"/>
                <w:szCs w:val="24"/>
              </w:rPr>
              <w:t>района</w:t>
            </w:r>
          </w:p>
        </w:tc>
        <w:tc>
          <w:tcPr>
            <w:tcW w:w="5635" w:type="dxa"/>
          </w:tcPr>
          <w:p w:rsidR="009E3E9B" w:rsidRPr="003B5B0C" w:rsidRDefault="009E3E9B" w:rsidP="00D9166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>В 201</w:t>
            </w:r>
            <w:r w:rsidR="0077427E">
              <w:rPr>
                <w:sz w:val="24"/>
                <w:szCs w:val="24"/>
              </w:rPr>
              <w:t>5</w:t>
            </w:r>
            <w:r w:rsidRPr="003B5B0C">
              <w:rPr>
                <w:sz w:val="24"/>
                <w:szCs w:val="24"/>
              </w:rPr>
              <w:t xml:space="preserve"> году бюджет </w:t>
            </w:r>
            <w:r w:rsidR="006818DC">
              <w:rPr>
                <w:sz w:val="24"/>
                <w:szCs w:val="24"/>
              </w:rPr>
              <w:t>Уинского района</w:t>
            </w:r>
            <w:r w:rsidRPr="003B5B0C">
              <w:rPr>
                <w:sz w:val="24"/>
                <w:szCs w:val="24"/>
              </w:rPr>
              <w:t xml:space="preserve"> столкнулся с рисками неисполнения плановых назначений по налоговым доходам. В первую очередь это коснулось доходов по </w:t>
            </w:r>
            <w:r w:rsidR="006818DC">
              <w:rPr>
                <w:sz w:val="24"/>
                <w:szCs w:val="24"/>
              </w:rPr>
              <w:t>акцизам</w:t>
            </w:r>
            <w:r w:rsidRPr="003B5B0C">
              <w:rPr>
                <w:sz w:val="24"/>
                <w:szCs w:val="24"/>
              </w:rPr>
              <w:t xml:space="preserve"> на </w:t>
            </w:r>
            <w:r w:rsidR="006818DC">
              <w:rPr>
                <w:sz w:val="24"/>
                <w:szCs w:val="24"/>
              </w:rPr>
              <w:t>нефтепродукты</w:t>
            </w:r>
            <w:r w:rsidRPr="003B5B0C">
              <w:rPr>
                <w:sz w:val="24"/>
                <w:szCs w:val="24"/>
              </w:rPr>
              <w:t xml:space="preserve">. </w:t>
            </w:r>
            <w:r w:rsidR="005D0273">
              <w:rPr>
                <w:sz w:val="24"/>
                <w:szCs w:val="24"/>
              </w:rPr>
              <w:t>З</w:t>
            </w:r>
            <w:r w:rsidRPr="003B5B0C">
              <w:rPr>
                <w:sz w:val="24"/>
                <w:szCs w:val="24"/>
              </w:rPr>
              <w:t xml:space="preserve">аявленные налогоплательщиками суммы возвратов из бюджета послужили факторами снижения поступлений в </w:t>
            </w:r>
            <w:r w:rsidR="005D0273">
              <w:rPr>
                <w:sz w:val="24"/>
                <w:szCs w:val="24"/>
              </w:rPr>
              <w:t>районный</w:t>
            </w:r>
            <w:r w:rsidRPr="003B5B0C">
              <w:rPr>
                <w:sz w:val="24"/>
                <w:szCs w:val="24"/>
              </w:rPr>
              <w:t xml:space="preserve"> бюджет </w:t>
            </w:r>
            <w:r w:rsidR="005D0273">
              <w:rPr>
                <w:sz w:val="24"/>
                <w:szCs w:val="24"/>
              </w:rPr>
              <w:t>акцизов</w:t>
            </w:r>
            <w:r w:rsidRPr="003B5B0C">
              <w:rPr>
                <w:sz w:val="24"/>
                <w:szCs w:val="24"/>
              </w:rPr>
              <w:t xml:space="preserve"> на </w:t>
            </w:r>
            <w:r w:rsidR="005D0273">
              <w:rPr>
                <w:sz w:val="24"/>
                <w:szCs w:val="24"/>
              </w:rPr>
              <w:t>нефтепродукты</w:t>
            </w:r>
            <w:r w:rsidRPr="003B5B0C">
              <w:rPr>
                <w:sz w:val="24"/>
                <w:szCs w:val="24"/>
              </w:rPr>
              <w:t>.</w:t>
            </w:r>
          </w:p>
          <w:p w:rsidR="009E3E9B" w:rsidRPr="003B5B0C" w:rsidRDefault="009E3E9B" w:rsidP="00FD126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>Указанн</w:t>
            </w:r>
            <w:r w:rsidR="005D0273">
              <w:rPr>
                <w:sz w:val="24"/>
                <w:szCs w:val="24"/>
              </w:rPr>
              <w:t>ая</w:t>
            </w:r>
            <w:r w:rsidRPr="003B5B0C">
              <w:rPr>
                <w:sz w:val="24"/>
                <w:szCs w:val="24"/>
              </w:rPr>
              <w:t xml:space="preserve"> причин</w:t>
            </w:r>
            <w:r w:rsidR="005D0273">
              <w:rPr>
                <w:sz w:val="24"/>
                <w:szCs w:val="24"/>
              </w:rPr>
              <w:t>а</w:t>
            </w:r>
            <w:r w:rsidRPr="003B5B0C">
              <w:rPr>
                <w:sz w:val="24"/>
                <w:szCs w:val="24"/>
              </w:rPr>
              <w:t xml:space="preserve"> (риск) неисполнения </w:t>
            </w:r>
            <w:r w:rsidR="005D0273">
              <w:rPr>
                <w:sz w:val="24"/>
                <w:szCs w:val="24"/>
              </w:rPr>
              <w:t>районного</w:t>
            </w:r>
            <w:r w:rsidRPr="003B5B0C">
              <w:rPr>
                <w:sz w:val="24"/>
                <w:szCs w:val="24"/>
              </w:rPr>
              <w:t xml:space="preserve"> бюджета по доходам не завис</w:t>
            </w:r>
            <w:r w:rsidR="00A81726">
              <w:rPr>
                <w:sz w:val="24"/>
                <w:szCs w:val="24"/>
              </w:rPr>
              <w:t>и</w:t>
            </w:r>
            <w:r w:rsidRPr="003B5B0C">
              <w:rPr>
                <w:sz w:val="24"/>
                <w:szCs w:val="24"/>
              </w:rPr>
              <w:t xml:space="preserve">т от результатов деятельности органов </w:t>
            </w:r>
            <w:r w:rsidR="00C14B05">
              <w:rPr>
                <w:sz w:val="24"/>
                <w:szCs w:val="24"/>
              </w:rPr>
              <w:t>местно</w:t>
            </w:r>
            <w:r w:rsidRPr="003B5B0C">
              <w:rPr>
                <w:sz w:val="24"/>
                <w:szCs w:val="24"/>
              </w:rPr>
              <w:t>го</w:t>
            </w:r>
            <w:r w:rsidR="00C14B05">
              <w:rPr>
                <w:sz w:val="24"/>
                <w:szCs w:val="24"/>
              </w:rPr>
              <w:t xml:space="preserve"> </w:t>
            </w:r>
            <w:r w:rsidRPr="003B5B0C">
              <w:rPr>
                <w:sz w:val="24"/>
                <w:szCs w:val="24"/>
              </w:rPr>
              <w:t>с</w:t>
            </w:r>
            <w:r w:rsidR="00C14B05">
              <w:rPr>
                <w:sz w:val="24"/>
                <w:szCs w:val="24"/>
              </w:rPr>
              <w:t>амоуправления</w:t>
            </w:r>
            <w:r w:rsidRPr="003B5B0C">
              <w:rPr>
                <w:sz w:val="24"/>
                <w:szCs w:val="24"/>
              </w:rPr>
              <w:t xml:space="preserve"> </w:t>
            </w:r>
            <w:r w:rsidR="00C14B05">
              <w:rPr>
                <w:sz w:val="24"/>
                <w:szCs w:val="24"/>
              </w:rPr>
              <w:t>Уинского района</w:t>
            </w:r>
            <w:r w:rsidRPr="003B5B0C">
              <w:rPr>
                <w:sz w:val="24"/>
                <w:szCs w:val="24"/>
              </w:rPr>
              <w:t>.</w:t>
            </w:r>
          </w:p>
        </w:tc>
      </w:tr>
    </w:tbl>
    <w:p w:rsidR="009E3E9B" w:rsidRDefault="009E3E9B" w:rsidP="009E3E9B">
      <w:pPr>
        <w:jc w:val="both"/>
      </w:pPr>
    </w:p>
    <w:p w:rsidR="009E3E9B" w:rsidRPr="00A34E15" w:rsidRDefault="009E3E9B" w:rsidP="00A34E15">
      <w:pPr>
        <w:numPr>
          <w:ilvl w:val="0"/>
          <w:numId w:val="1"/>
        </w:numPr>
        <w:ind w:left="0" w:firstLine="709"/>
        <w:contextualSpacing/>
        <w:jc w:val="both"/>
        <w:rPr>
          <w:rStyle w:val="af5"/>
        </w:rPr>
      </w:pPr>
      <w:r w:rsidRPr="00A34E15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1933"/>
        <w:gridCol w:w="4064"/>
      </w:tblGrid>
      <w:tr w:rsidR="00CB77CB" w:rsidRPr="00823437" w:rsidTr="00CB77CB">
        <w:trPr>
          <w:tblHeader/>
        </w:trPr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Результат реализации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Совершенствование бюджетного </w:t>
            </w:r>
            <w:r>
              <w:rPr>
                <w:sz w:val="24"/>
                <w:szCs w:val="24"/>
              </w:rPr>
              <w:t>процесса</w:t>
            </w:r>
            <w:r w:rsidRPr="00823437">
              <w:rPr>
                <w:sz w:val="24"/>
                <w:szCs w:val="24"/>
              </w:rPr>
              <w:t xml:space="preserve"> Уинского муниципального района</w:t>
            </w:r>
            <w:r>
              <w:rPr>
                <w:sz w:val="24"/>
                <w:szCs w:val="24"/>
              </w:rPr>
              <w:t>: подготовка проекта решения</w:t>
            </w:r>
            <w:r w:rsidRPr="00823437">
              <w:rPr>
                <w:sz w:val="24"/>
                <w:szCs w:val="24"/>
              </w:rPr>
              <w:t xml:space="preserve"> Земского Собрания Уинского муниципального района «О внесении изменений в решение Земского Собрания Уинского муниципального района «О бюджетном процессе в </w:t>
            </w:r>
            <w:proofErr w:type="spellStart"/>
            <w:r w:rsidRPr="00823437">
              <w:rPr>
                <w:sz w:val="24"/>
                <w:szCs w:val="24"/>
              </w:rPr>
              <w:t>Уинском</w:t>
            </w:r>
            <w:proofErr w:type="spellEnd"/>
            <w:r w:rsidRPr="00823437">
              <w:rPr>
                <w:sz w:val="24"/>
                <w:szCs w:val="24"/>
              </w:rPr>
              <w:t xml:space="preserve"> районе»;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Организация бюджетного процесса в </w:t>
            </w:r>
            <w:proofErr w:type="spellStart"/>
            <w:r w:rsidRPr="00823437">
              <w:rPr>
                <w:sz w:val="24"/>
                <w:szCs w:val="24"/>
              </w:rPr>
              <w:t>Уинском</w:t>
            </w:r>
            <w:proofErr w:type="spellEnd"/>
            <w:r w:rsidRPr="00823437">
              <w:rPr>
                <w:sz w:val="24"/>
                <w:szCs w:val="24"/>
              </w:rPr>
              <w:t xml:space="preserve"> муниципальном районе  соответствует нормам федерального законодательства. 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Составление плана работы по сос</w:t>
            </w:r>
            <w:r w:rsidR="00CC4E56">
              <w:rPr>
                <w:sz w:val="24"/>
                <w:szCs w:val="24"/>
              </w:rPr>
              <w:t>тавлению проекта бюджета на 2016 год и плановый период 2017 и 2018</w:t>
            </w:r>
            <w:r w:rsidRPr="0082343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ст. 169 БК РФ,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ст. 14 РЗС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от 22.11.2007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lastRenderedPageBreak/>
              <w:t>№ 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lastRenderedPageBreak/>
              <w:t>Проект решения Земского Собрания Уинского муницип</w:t>
            </w:r>
            <w:r w:rsidR="00CC4E56">
              <w:rPr>
                <w:sz w:val="24"/>
                <w:szCs w:val="24"/>
              </w:rPr>
              <w:t>ального района о бюджете на 2016</w:t>
            </w:r>
            <w:r w:rsidRPr="00823437">
              <w:rPr>
                <w:sz w:val="24"/>
                <w:szCs w:val="24"/>
              </w:rPr>
              <w:t xml:space="preserve"> год и на плановый период внесен в Земское Собрание Уинского муниципального района  в установленный срок 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CC4E56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lastRenderedPageBreak/>
              <w:t>Формирование и внесение в Земское Собрание Уинского муниципального района проекта решения «О бюджете Уинского</w:t>
            </w:r>
            <w:r w:rsidR="00CC4E56">
              <w:rPr>
                <w:sz w:val="24"/>
                <w:szCs w:val="24"/>
              </w:rPr>
              <w:t xml:space="preserve"> муниципального района на 2016 год и на плановый период 2017</w:t>
            </w:r>
            <w:r w:rsidRPr="00823437">
              <w:rPr>
                <w:sz w:val="24"/>
                <w:szCs w:val="24"/>
              </w:rPr>
              <w:t xml:space="preserve"> и 201</w:t>
            </w:r>
            <w:r w:rsidR="00CC4E56">
              <w:rPr>
                <w:sz w:val="24"/>
                <w:szCs w:val="24"/>
              </w:rPr>
              <w:t>8</w:t>
            </w:r>
            <w:r w:rsidRPr="00823437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184-185 БК РФ,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ст. 20-24 РЗС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от 22.11.2007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Решение Земского Собрания Уинского муниципального района «О</w:t>
            </w:r>
            <w:r w:rsidR="00CC4E56">
              <w:rPr>
                <w:sz w:val="24"/>
                <w:szCs w:val="24"/>
              </w:rPr>
              <w:t xml:space="preserve"> бюджете Уинского района на 2016 год и на плановый период 2017</w:t>
            </w:r>
            <w:r w:rsidRPr="00823437">
              <w:rPr>
                <w:sz w:val="24"/>
                <w:szCs w:val="24"/>
              </w:rPr>
              <w:t xml:space="preserve"> и 20</w:t>
            </w:r>
            <w:r w:rsidR="00CC4E56">
              <w:rPr>
                <w:sz w:val="24"/>
                <w:szCs w:val="24"/>
              </w:rPr>
              <w:t>18</w:t>
            </w:r>
            <w:r w:rsidRPr="00823437">
              <w:rPr>
                <w:sz w:val="24"/>
                <w:szCs w:val="24"/>
              </w:rPr>
              <w:t xml:space="preserve"> годов» принят Земским Собранием Уинского муниц</w:t>
            </w:r>
            <w:r w:rsidR="00CC4E56">
              <w:rPr>
                <w:sz w:val="24"/>
                <w:szCs w:val="24"/>
              </w:rPr>
              <w:t>ипального района 17 декабря 2015</w:t>
            </w:r>
            <w:r w:rsidRPr="00823437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Своевременное и качественное представление в Земское Собрание Уинского муниципального района отчета об исполнении</w:t>
            </w:r>
            <w:r w:rsidR="000E5F91">
              <w:rPr>
                <w:sz w:val="24"/>
                <w:szCs w:val="24"/>
              </w:rPr>
              <w:t xml:space="preserve"> бюджета Уинского района за 2014</w:t>
            </w:r>
            <w:r w:rsidRPr="008234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264.5, 264.6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БК РФ,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ст. 39.2 РЗС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от 22.11.2007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Отчет об исполнении бюджета Уинско</w:t>
            </w:r>
            <w:r w:rsidR="00CC4E56">
              <w:rPr>
                <w:sz w:val="24"/>
                <w:szCs w:val="24"/>
              </w:rPr>
              <w:t>го муниципального района за 2014</w:t>
            </w:r>
            <w:r w:rsidRPr="00823437">
              <w:rPr>
                <w:sz w:val="24"/>
                <w:szCs w:val="24"/>
              </w:rPr>
              <w:t xml:space="preserve"> год утвержден Земским Собранием У</w:t>
            </w:r>
            <w:r w:rsidR="00CC4E56">
              <w:rPr>
                <w:sz w:val="24"/>
                <w:szCs w:val="24"/>
              </w:rPr>
              <w:t>инского муниципального района 28</w:t>
            </w:r>
            <w:r w:rsidRPr="00823437">
              <w:rPr>
                <w:sz w:val="24"/>
                <w:szCs w:val="24"/>
              </w:rPr>
              <w:t>.05.201</w:t>
            </w:r>
            <w:r w:rsidR="00CC4E56">
              <w:rPr>
                <w:sz w:val="24"/>
                <w:szCs w:val="24"/>
              </w:rPr>
              <w:t>5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Ежеквартальное представление в Земское Собрание Уинского муниципального района информации об исполнении бюджета Уинско</w:t>
            </w:r>
            <w:r w:rsidR="00CC4E56">
              <w:rPr>
                <w:sz w:val="24"/>
                <w:szCs w:val="24"/>
              </w:rPr>
              <w:t>го муниципального района  в 2015</w:t>
            </w:r>
            <w:r w:rsidRPr="0082343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264.2 БК РФ,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39.1 Р</w:t>
            </w:r>
            <w:r w:rsidR="00314EE5">
              <w:rPr>
                <w:sz w:val="24"/>
                <w:szCs w:val="24"/>
              </w:rPr>
              <w:t>З</w:t>
            </w:r>
            <w:r w:rsidRPr="00823437">
              <w:rPr>
                <w:sz w:val="24"/>
                <w:szCs w:val="24"/>
              </w:rPr>
              <w:t xml:space="preserve">С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от 22.11.2007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Обеспечено своевременное информирование депутатского корпуса об итогах исполнения бюджета Уинского муниципального района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Участие в публичных слушаниях по отче</w:t>
            </w:r>
            <w:r w:rsidR="00CC4E56">
              <w:rPr>
                <w:sz w:val="24"/>
                <w:szCs w:val="24"/>
              </w:rPr>
              <w:t>ту об исполнении бюджета за 2014 год, проекту бюджета на 2016 год и на плановый период 2017 и 2018</w:t>
            </w:r>
            <w:r w:rsidRPr="0082343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36 БК РФ,</w:t>
            </w:r>
          </w:p>
          <w:p w:rsidR="00CB77CB" w:rsidRPr="00823437" w:rsidRDefault="00CB77CB" w:rsidP="00314EE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ст. 23, 39.2.6.Р</w:t>
            </w:r>
            <w:r w:rsidR="00314EE5">
              <w:rPr>
                <w:sz w:val="24"/>
                <w:szCs w:val="24"/>
              </w:rPr>
              <w:t>З</w:t>
            </w:r>
            <w:r w:rsidRPr="00823437">
              <w:rPr>
                <w:sz w:val="24"/>
                <w:szCs w:val="24"/>
              </w:rPr>
              <w:t>С от 22.11.2007 №361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Внесение изменений в решение Земского Собрания Уинского района о</w:t>
            </w:r>
            <w:r w:rsidR="00CC4E56">
              <w:rPr>
                <w:sz w:val="24"/>
                <w:szCs w:val="24"/>
              </w:rPr>
              <w:t xml:space="preserve"> бюджете Уинского района на 2015 год и на плановый период 2016 и 2017</w:t>
            </w:r>
            <w:r w:rsidRPr="0082343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ст. 31 РЗС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 xml:space="preserve">от 22.11.2007 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23437">
              <w:rPr>
                <w:sz w:val="24"/>
                <w:szCs w:val="24"/>
              </w:rPr>
              <w:t>Сбалансированность бюджета Уинского района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506F3B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t>Кассовое обслуживание исполнения бюджета Уинского муниципального района Пермского края, бюджетов сельских поселений</w:t>
            </w:r>
          </w:p>
        </w:tc>
        <w:tc>
          <w:tcPr>
            <w:tcW w:w="1933" w:type="dxa"/>
          </w:tcPr>
          <w:p w:rsidR="00314EE5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t>ст.27 Р</w:t>
            </w:r>
            <w:r w:rsidR="00314EE5">
              <w:rPr>
                <w:sz w:val="24"/>
                <w:szCs w:val="24"/>
              </w:rPr>
              <w:t>ЗС</w:t>
            </w:r>
          </w:p>
          <w:p w:rsidR="00314EE5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t xml:space="preserve"> от 22.11.2007 </w:t>
            </w:r>
          </w:p>
          <w:p w:rsidR="00CB77CB" w:rsidRPr="00506F3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t>№ 361,</w:t>
            </w:r>
          </w:p>
          <w:p w:rsidR="00CB77CB" w:rsidRPr="00506F3B" w:rsidRDefault="00CB77CB" w:rsidP="00314EE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района </w:t>
            </w:r>
            <w:r w:rsidRPr="00506F3B">
              <w:rPr>
                <w:sz w:val="24"/>
                <w:szCs w:val="24"/>
              </w:rPr>
              <w:lastRenderedPageBreak/>
              <w:t>Пермского края (РЗС от 28.02.2006 № 118)</w:t>
            </w:r>
          </w:p>
        </w:tc>
        <w:tc>
          <w:tcPr>
            <w:tcW w:w="4064" w:type="dxa"/>
          </w:tcPr>
          <w:p w:rsidR="00CB77CB" w:rsidRPr="00506F3B" w:rsidRDefault="00CB77CB" w:rsidP="00950952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506F3B">
              <w:rPr>
                <w:sz w:val="24"/>
                <w:szCs w:val="24"/>
              </w:rPr>
              <w:lastRenderedPageBreak/>
              <w:t>Проведено 2</w:t>
            </w:r>
            <w:r w:rsidR="00950952">
              <w:rPr>
                <w:sz w:val="24"/>
                <w:szCs w:val="24"/>
              </w:rPr>
              <w:t>2</w:t>
            </w:r>
            <w:r w:rsidRPr="00506F3B">
              <w:rPr>
                <w:sz w:val="24"/>
                <w:szCs w:val="24"/>
              </w:rPr>
              <w:t xml:space="preserve"> тысяч платежных документов, не прошли контроль </w:t>
            </w:r>
            <w:r w:rsidR="00950952">
              <w:rPr>
                <w:sz w:val="24"/>
                <w:szCs w:val="24"/>
              </w:rPr>
              <w:t>2</w:t>
            </w:r>
            <w:r w:rsidRPr="00506F3B">
              <w:rPr>
                <w:sz w:val="24"/>
                <w:szCs w:val="24"/>
              </w:rPr>
              <w:t xml:space="preserve"> тысячи документов (смотри Приложение №1</w:t>
            </w:r>
            <w:proofErr w:type="gramStart"/>
            <w:r w:rsidRPr="00506F3B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77CB" w:rsidRPr="00823437" w:rsidTr="00CB77CB">
        <w:tc>
          <w:tcPr>
            <w:tcW w:w="3892" w:type="dxa"/>
          </w:tcPr>
          <w:p w:rsidR="00CB77CB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контрольных мероприятий в рамках осуществления муниципального финансового контроля</w:t>
            </w:r>
          </w:p>
        </w:tc>
        <w:tc>
          <w:tcPr>
            <w:tcW w:w="1933" w:type="dxa"/>
          </w:tcPr>
          <w:p w:rsidR="00CB77CB" w:rsidRDefault="00314EE5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РЗС</w:t>
            </w:r>
            <w:r w:rsidR="00CB77CB">
              <w:rPr>
                <w:sz w:val="24"/>
                <w:szCs w:val="24"/>
              </w:rPr>
              <w:t xml:space="preserve"> от 28.02.2006 №118),</w:t>
            </w:r>
            <w:proofErr w:type="gramEnd"/>
          </w:p>
          <w:p w:rsidR="00CB77CB" w:rsidRPr="00BF6982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ревизионной работы</w:t>
            </w:r>
          </w:p>
        </w:tc>
        <w:tc>
          <w:tcPr>
            <w:tcW w:w="4064" w:type="dxa"/>
          </w:tcPr>
          <w:p w:rsidR="00E50618" w:rsidRDefault="00CB77CB" w:rsidP="00E5061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E50618">
              <w:rPr>
                <w:sz w:val="24"/>
                <w:szCs w:val="24"/>
              </w:rPr>
              <w:t xml:space="preserve">дено 9 контрольных мероприятий в </w:t>
            </w:r>
            <w:r>
              <w:rPr>
                <w:sz w:val="24"/>
                <w:szCs w:val="24"/>
              </w:rPr>
              <w:t>отношении образовательных учреждений</w:t>
            </w:r>
          </w:p>
          <w:p w:rsidR="00CB77CB" w:rsidRDefault="00CB77CB" w:rsidP="00BC324D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B0139">
              <w:rPr>
                <w:sz w:val="24"/>
                <w:szCs w:val="24"/>
              </w:rPr>
              <w:t>В целом за 201</w:t>
            </w:r>
            <w:r w:rsidR="00BC324D">
              <w:rPr>
                <w:sz w:val="24"/>
                <w:szCs w:val="24"/>
              </w:rPr>
              <w:t>5</w:t>
            </w:r>
            <w:r w:rsidRPr="002B0139">
              <w:rPr>
                <w:sz w:val="24"/>
                <w:szCs w:val="24"/>
              </w:rPr>
              <w:t xml:space="preserve"> год в ходе осуществления ревизий и проверок выявлено нарушений на общую сумму </w:t>
            </w:r>
            <w:r w:rsidR="00E50618">
              <w:rPr>
                <w:sz w:val="24"/>
                <w:szCs w:val="24"/>
              </w:rPr>
              <w:t>2 087 240,43</w:t>
            </w:r>
            <w:r>
              <w:rPr>
                <w:sz w:val="24"/>
                <w:szCs w:val="24"/>
              </w:rPr>
              <w:t xml:space="preserve"> </w:t>
            </w:r>
            <w:r w:rsidRPr="002B0139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2B0139">
              <w:rPr>
                <w:sz w:val="24"/>
                <w:szCs w:val="24"/>
              </w:rPr>
              <w:t xml:space="preserve">,  в том числе </w:t>
            </w:r>
            <w:r>
              <w:rPr>
                <w:sz w:val="24"/>
                <w:szCs w:val="24"/>
              </w:rPr>
              <w:t>неправомерные расходы</w:t>
            </w:r>
            <w:r w:rsidRPr="002B0139">
              <w:rPr>
                <w:sz w:val="24"/>
                <w:szCs w:val="24"/>
              </w:rPr>
              <w:t xml:space="preserve"> – </w:t>
            </w:r>
            <w:r w:rsidR="00E50618">
              <w:rPr>
                <w:sz w:val="24"/>
                <w:szCs w:val="24"/>
              </w:rPr>
              <w:t>448 762,05</w:t>
            </w:r>
            <w:r w:rsidRPr="002B0139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2B0139">
              <w:rPr>
                <w:sz w:val="24"/>
                <w:szCs w:val="24"/>
              </w:rPr>
              <w:t xml:space="preserve">, неэффективное использование бюджетных средств – </w:t>
            </w:r>
            <w:r w:rsidR="00E50618">
              <w:rPr>
                <w:sz w:val="24"/>
                <w:szCs w:val="24"/>
              </w:rPr>
              <w:t>1 606 324,91</w:t>
            </w:r>
            <w:r w:rsidRPr="002B0139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="00E50618">
              <w:rPr>
                <w:sz w:val="24"/>
                <w:szCs w:val="24"/>
              </w:rPr>
              <w:t>, ущерб краевому и районному бюджету – 4 127,83</w:t>
            </w:r>
            <w:r w:rsidR="00BC324D">
              <w:rPr>
                <w:sz w:val="24"/>
                <w:szCs w:val="24"/>
              </w:rPr>
              <w:t xml:space="preserve"> руб.</w:t>
            </w:r>
            <w:r w:rsidR="00E50618">
              <w:rPr>
                <w:sz w:val="24"/>
                <w:szCs w:val="24"/>
              </w:rPr>
              <w:t>, излишне выплачена заработная плата</w:t>
            </w:r>
            <w:r w:rsidR="00BC324D">
              <w:rPr>
                <w:sz w:val="24"/>
                <w:szCs w:val="24"/>
              </w:rPr>
              <w:t xml:space="preserve"> – 4 578,88 руб., нарушения при исполнении Закона Пермской области «О социальной поддержке</w:t>
            </w:r>
            <w:proofErr w:type="gramEnd"/>
            <w:r w:rsidR="00BC324D">
              <w:rPr>
                <w:sz w:val="24"/>
                <w:szCs w:val="24"/>
              </w:rPr>
              <w:t xml:space="preserve"> граждан, работающих и проживающих в сельской местности и поселках городского типа по оплате жилищно-коммунальных услуг» - 23 446,76 руб.</w:t>
            </w:r>
            <w:r w:rsidRPr="002B0139">
              <w:rPr>
                <w:sz w:val="24"/>
                <w:szCs w:val="24"/>
              </w:rPr>
              <w:t xml:space="preserve"> 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933" w:type="dxa"/>
          </w:tcPr>
          <w:p w:rsidR="00CB77C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финансовом управлении администрации Уинского муниципального района (</w:t>
            </w:r>
            <w:r w:rsidR="00314EE5">
              <w:rPr>
                <w:sz w:val="24"/>
                <w:szCs w:val="24"/>
              </w:rPr>
              <w:t>РЗС</w:t>
            </w:r>
            <w:r>
              <w:rPr>
                <w:sz w:val="24"/>
                <w:szCs w:val="24"/>
              </w:rPr>
              <w:t xml:space="preserve"> от 28.02.2006 №118),</w:t>
            </w:r>
          </w:p>
          <w:p w:rsidR="00CB77C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CB77CB" w:rsidRDefault="00BC324D" w:rsidP="00BC324D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15</w:t>
            </w:r>
            <w:r w:rsidR="00CB77CB">
              <w:rPr>
                <w:sz w:val="24"/>
                <w:szCs w:val="24"/>
              </w:rPr>
              <w:t xml:space="preserve"> контрольных мероприятий</w:t>
            </w:r>
            <w:proofErr w:type="gramStart"/>
            <w:r w:rsidR="00CB77CB">
              <w:rPr>
                <w:sz w:val="24"/>
                <w:szCs w:val="24"/>
              </w:rPr>
              <w:t xml:space="preserve"> ;</w:t>
            </w:r>
            <w:proofErr w:type="gramEnd"/>
            <w:r w:rsidR="00CB77CB">
              <w:rPr>
                <w:sz w:val="24"/>
                <w:szCs w:val="24"/>
              </w:rPr>
              <w:t xml:space="preserve"> рассмотрено 1</w:t>
            </w:r>
            <w:r w:rsidR="00CB77CB" w:rsidRPr="00683611">
              <w:rPr>
                <w:sz w:val="24"/>
                <w:szCs w:val="24"/>
              </w:rPr>
              <w:t>уведомлени</w:t>
            </w:r>
            <w:r w:rsidR="00CB77CB">
              <w:rPr>
                <w:sz w:val="24"/>
                <w:szCs w:val="24"/>
              </w:rPr>
              <w:t>е</w:t>
            </w:r>
            <w:r w:rsidR="00CB77CB" w:rsidRPr="00683611">
              <w:rPr>
                <w:sz w:val="24"/>
                <w:szCs w:val="24"/>
              </w:rPr>
              <w:t xml:space="preserve"> о заключении контракта (договора) с единственным поставщиком (исполнителем, подрядчиком), </w:t>
            </w:r>
            <w:r w:rsidR="00CB77CB">
              <w:rPr>
                <w:sz w:val="24"/>
                <w:szCs w:val="24"/>
              </w:rPr>
              <w:t>1</w:t>
            </w:r>
            <w:r w:rsidR="00CB77CB" w:rsidRPr="00683611">
              <w:rPr>
                <w:sz w:val="24"/>
                <w:szCs w:val="24"/>
              </w:rPr>
              <w:t xml:space="preserve"> обращени</w:t>
            </w:r>
            <w:r w:rsidR="00CB77CB">
              <w:rPr>
                <w:sz w:val="24"/>
                <w:szCs w:val="24"/>
              </w:rPr>
              <w:t>е</w:t>
            </w:r>
            <w:r w:rsidR="00CB77CB" w:rsidRPr="00683611">
              <w:rPr>
                <w:sz w:val="24"/>
                <w:szCs w:val="24"/>
              </w:rPr>
              <w:t xml:space="preserve"> заказчиков о согласовании возможности заключения контракта (договора) с единственным поставщиком, исполнителем, подрядчиком </w:t>
            </w:r>
          </w:p>
        </w:tc>
      </w:tr>
      <w:tr w:rsidR="00CB77CB" w:rsidRPr="00823437" w:rsidTr="00CB77CB">
        <w:tc>
          <w:tcPr>
            <w:tcW w:w="3892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информации о формировании и исполнении бюджета Уинского района (публичный бюджет) на официальном сайте Уинского района в сети «Интернет» </w:t>
            </w:r>
          </w:p>
        </w:tc>
        <w:tc>
          <w:tcPr>
            <w:tcW w:w="1933" w:type="dxa"/>
          </w:tcPr>
          <w:p w:rsidR="00CB77CB" w:rsidRPr="00F7028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028A">
              <w:rPr>
                <w:sz w:val="24"/>
                <w:szCs w:val="24"/>
              </w:rPr>
              <w:t>Бюджетное послание Президента РФ Федеральному собранию от 13.06.2013</w:t>
            </w:r>
          </w:p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2343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раздел</w:t>
            </w:r>
            <w:r w:rsidRPr="00823437">
              <w:rPr>
                <w:sz w:val="24"/>
                <w:szCs w:val="24"/>
              </w:rPr>
              <w:t xml:space="preserve"> «Публичный бюджет» на сайте администрации Уинского муниципального района, размещен аналитический вариант бюджета Уинского муниципального района в виде, понятном для граждан</w:t>
            </w:r>
          </w:p>
        </w:tc>
      </w:tr>
    </w:tbl>
    <w:p w:rsidR="00933EC1" w:rsidRDefault="00933EC1" w:rsidP="00933EC1">
      <w:pPr>
        <w:pStyle w:val="af4"/>
        <w:spacing w:after="100" w:line="360" w:lineRule="auto"/>
        <w:ind w:left="709" w:firstLine="0"/>
        <w:jc w:val="both"/>
        <w:rPr>
          <w:rStyle w:val="af5"/>
        </w:rPr>
      </w:pPr>
    </w:p>
    <w:p w:rsidR="00625596" w:rsidRPr="00A34E15" w:rsidRDefault="00625596" w:rsidP="00A34E15">
      <w:pPr>
        <w:pStyle w:val="af4"/>
        <w:numPr>
          <w:ilvl w:val="0"/>
          <w:numId w:val="1"/>
        </w:numPr>
        <w:spacing w:after="100" w:line="360" w:lineRule="auto"/>
        <w:ind w:left="0" w:firstLine="709"/>
        <w:jc w:val="both"/>
        <w:rPr>
          <w:rStyle w:val="af5"/>
        </w:rPr>
      </w:pPr>
      <w:r w:rsidRPr="00A34E15">
        <w:rPr>
          <w:rStyle w:val="af5"/>
        </w:rPr>
        <w:lastRenderedPageBreak/>
        <w:t>Достижение целевых показателей за 201</w:t>
      </w:r>
      <w:r w:rsidR="00933EC1">
        <w:rPr>
          <w:rStyle w:val="af5"/>
        </w:rPr>
        <w:t>5</w:t>
      </w:r>
      <w:r w:rsidRPr="00A34E15">
        <w:rPr>
          <w:rStyle w:val="af5"/>
        </w:rPr>
        <w:t xml:space="preserve"> год в соответствии с Соглашением о мерах</w:t>
      </w:r>
      <w:r w:rsidR="00A34E15">
        <w:rPr>
          <w:rStyle w:val="af5"/>
        </w:rPr>
        <w:t xml:space="preserve"> по повышению эффективности использования бюджетных средств и увеличению налоговых и неналоговых доходов консолидированного бюджета Уинского муниципального района</w:t>
      </w:r>
    </w:p>
    <w:tbl>
      <w:tblPr>
        <w:tblW w:w="10873" w:type="dxa"/>
        <w:tblInd w:w="-743" w:type="dxa"/>
        <w:tblLayout w:type="fixed"/>
        <w:tblLook w:val="04A0"/>
      </w:tblPr>
      <w:tblGrid>
        <w:gridCol w:w="486"/>
        <w:gridCol w:w="4334"/>
        <w:gridCol w:w="665"/>
        <w:gridCol w:w="992"/>
        <w:gridCol w:w="895"/>
        <w:gridCol w:w="752"/>
        <w:gridCol w:w="950"/>
        <w:gridCol w:w="948"/>
        <w:gridCol w:w="851"/>
      </w:tblGrid>
      <w:tr w:rsidR="00933EC1" w:rsidRPr="00933EC1" w:rsidTr="00933EC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 xml:space="preserve">№ </w:t>
            </w:r>
            <w:proofErr w:type="spellStart"/>
            <w:proofErr w:type="gramStart"/>
            <w:r w:rsidRPr="00933EC1">
              <w:rPr>
                <w:sz w:val="20"/>
              </w:rPr>
              <w:t>п</w:t>
            </w:r>
            <w:proofErr w:type="spellEnd"/>
            <w:proofErr w:type="gramEnd"/>
            <w:r w:rsidRPr="00933EC1">
              <w:rPr>
                <w:sz w:val="20"/>
              </w:rPr>
              <w:t>/</w:t>
            </w:r>
            <w:proofErr w:type="spellStart"/>
            <w:r w:rsidRPr="00933EC1">
              <w:rPr>
                <w:sz w:val="20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Показатели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 xml:space="preserve">ед. </w:t>
            </w:r>
            <w:proofErr w:type="spellStart"/>
            <w:r w:rsidRPr="00933EC1">
              <w:rPr>
                <w:sz w:val="20"/>
              </w:rPr>
              <w:t>изм</w:t>
            </w:r>
            <w:proofErr w:type="spellEnd"/>
            <w:r w:rsidRPr="00933EC1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 xml:space="preserve">на 1 января 2015г.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на 1 апреля 2015г.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на 1 июля 2015г.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на 1 октября  2015г.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 xml:space="preserve">на 1 января 2016г.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Требуемый результат</w:t>
            </w:r>
          </w:p>
        </w:tc>
      </w:tr>
      <w:tr w:rsidR="00933EC1" w:rsidRPr="00933EC1" w:rsidTr="00933EC1">
        <w:trPr>
          <w:trHeight w:val="12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Просроченная дебиторская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100,1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100,1</w:t>
            </w:r>
          </w:p>
        </w:tc>
      </w:tr>
      <w:tr w:rsidR="00933EC1" w:rsidRPr="00933EC1" w:rsidTr="00933EC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Просроченная кредиторская задолженность казенных учреждений по заработной плате по консолидированному бюджету МР (ГО)*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</w:tr>
      <w:tr w:rsidR="00933EC1" w:rsidRPr="00933EC1" w:rsidTr="00933EC1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Просроченная кредиторская задолженность казенных учреждений по начислениям на оплату труда по консолидированному бюджету МР (ГО)*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</w:tr>
      <w:tr w:rsidR="00933EC1" w:rsidRPr="00933EC1" w:rsidTr="00933EC1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Просроченная кредиторская задолженность казенных учреждений по выплатам  на социальную поддержку населения по консолидированному бюджету МР (ГО), (262)*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</w:tr>
      <w:tr w:rsidR="00933EC1" w:rsidRPr="00933EC1" w:rsidTr="00933EC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Просроченная кредиторская задолженность по оплате коммунальных услуг казенными учреждениями по консолидированному бюджету МР (ГО)*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</w:tr>
      <w:tr w:rsidR="00933EC1" w:rsidRPr="00933EC1" w:rsidTr="00933EC1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Просроченная кредиторская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</w:tr>
      <w:tr w:rsidR="00933EC1" w:rsidRPr="00933EC1" w:rsidTr="00933EC1">
        <w:trPr>
          <w:trHeight w:val="11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Удельный вес просроченной кредиторской задолженности казенных учреждений в общем объеме расходов консолидированного бюджета МР (ГО) на первое число отчетного периода**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≤0,50%</w:t>
            </w:r>
          </w:p>
        </w:tc>
      </w:tr>
      <w:tr w:rsidR="00933EC1" w:rsidRPr="00933EC1" w:rsidTr="00933EC1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Объем налоговых и неналоговых доходов консолидированного бюджета МР (ГО) на первое число отчетного периода (факт)****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933EC1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66 588,0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352F4B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74</w:t>
            </w:r>
            <w:r w:rsidR="00352F4B">
              <w:rPr>
                <w:sz w:val="20"/>
              </w:rPr>
              <w:t> 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рост</w:t>
            </w:r>
          </w:p>
        </w:tc>
      </w:tr>
      <w:tr w:rsidR="00933EC1" w:rsidRPr="00933EC1" w:rsidTr="00933EC1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Размер дефицита местного бюджета, утвержденный решением о бюджете МР (ГО) на первое число отчетного периода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4,3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≤5%</w:t>
            </w:r>
          </w:p>
        </w:tc>
      </w:tr>
      <w:tr w:rsidR="00933EC1" w:rsidRPr="00933EC1" w:rsidTr="00933EC1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lastRenderedPageBreak/>
              <w:t>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 Размер дефицита  бюджета МР (ГО) по данным годового отчета об исполнении бюджета М</w:t>
            </w:r>
            <w:proofErr w:type="gramStart"/>
            <w:r w:rsidRPr="00933EC1">
              <w:rPr>
                <w:sz w:val="22"/>
                <w:szCs w:val="22"/>
              </w:rPr>
              <w:t>Р(</w:t>
            </w:r>
            <w:proofErr w:type="gramEnd"/>
            <w:r w:rsidRPr="00933EC1">
              <w:rPr>
                <w:sz w:val="22"/>
                <w:szCs w:val="22"/>
              </w:rPr>
              <w:t>ГО) (факт)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≤5%</w:t>
            </w:r>
          </w:p>
        </w:tc>
      </w:tr>
      <w:tr w:rsidR="00933EC1" w:rsidRPr="00933EC1" w:rsidTr="00933EC1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 xml:space="preserve">Предельный объем муниципального долга по бюджету МР (ГО), установленный решением о бюджете  на первое число отчетного периода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≤50%</w:t>
            </w:r>
          </w:p>
        </w:tc>
      </w:tr>
      <w:tr w:rsidR="00933EC1" w:rsidRPr="00933EC1" w:rsidTr="00933EC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Муниципальный долг по бюджету МР (ГО)  на первое число отчетного периода (факт)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≤50%</w:t>
            </w:r>
          </w:p>
        </w:tc>
      </w:tr>
      <w:tr w:rsidR="00933EC1" w:rsidRPr="00933EC1" w:rsidTr="00933EC1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Расходы на обслуживание муниципального долга по бюджету М</w:t>
            </w:r>
            <w:proofErr w:type="gramStart"/>
            <w:r w:rsidRPr="00933EC1">
              <w:rPr>
                <w:sz w:val="22"/>
                <w:szCs w:val="22"/>
              </w:rPr>
              <w:t>Р(</w:t>
            </w:r>
            <w:proofErr w:type="gramEnd"/>
            <w:r w:rsidRPr="00933EC1">
              <w:rPr>
                <w:sz w:val="22"/>
                <w:szCs w:val="22"/>
              </w:rPr>
              <w:t>ГО), утвержденные решением о бюджете на первое число отчетного периода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≤15%</w:t>
            </w:r>
          </w:p>
        </w:tc>
      </w:tr>
      <w:tr w:rsidR="00933EC1" w:rsidRPr="00933EC1" w:rsidTr="00933EC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Расходы на обслуживание муниципального долга по данным годового отчета об исполнении бюджета М</w:t>
            </w:r>
            <w:proofErr w:type="gramStart"/>
            <w:r w:rsidRPr="00933EC1">
              <w:rPr>
                <w:sz w:val="22"/>
                <w:szCs w:val="22"/>
              </w:rPr>
              <w:t>Р(</w:t>
            </w:r>
            <w:proofErr w:type="gramEnd"/>
            <w:r w:rsidRPr="00933EC1">
              <w:rPr>
                <w:sz w:val="22"/>
                <w:szCs w:val="22"/>
              </w:rPr>
              <w:t>ГО) (факт)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33EC1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 xml:space="preserve"> ≤15%</w:t>
            </w:r>
          </w:p>
        </w:tc>
      </w:tr>
      <w:tr w:rsidR="00933EC1" w:rsidRPr="00933EC1" w:rsidTr="00933EC1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rPr>
                <w:sz w:val="22"/>
                <w:szCs w:val="22"/>
              </w:rPr>
            </w:pPr>
            <w:r w:rsidRPr="00933EC1">
              <w:rPr>
                <w:sz w:val="22"/>
                <w:szCs w:val="22"/>
              </w:rPr>
              <w:t>Задолженность муниципальных учреждений, организаций по консолидированному бюджету МР (ГО) в бюджеты различных уровней и внебюджетные фонды***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933EC1">
              <w:rPr>
                <w:sz w:val="20"/>
              </w:rPr>
              <w:t>тыс</w:t>
            </w:r>
            <w:proofErr w:type="gramStart"/>
            <w:r w:rsidRPr="00933EC1">
              <w:rPr>
                <w:sz w:val="20"/>
              </w:rPr>
              <w:t>.р</w:t>
            </w:r>
            <w:proofErr w:type="gramEnd"/>
            <w:r w:rsidRPr="00933EC1">
              <w:rPr>
                <w:sz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33EC1" w:rsidRPr="00933EC1" w:rsidRDefault="00933EC1" w:rsidP="00933EC1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933EC1">
              <w:rPr>
                <w:sz w:val="20"/>
              </w:rPr>
              <w:t>снижение</w:t>
            </w:r>
          </w:p>
        </w:tc>
      </w:tr>
    </w:tbl>
    <w:p w:rsidR="00523C74" w:rsidRDefault="00523C74" w:rsidP="00625596">
      <w:pPr>
        <w:pStyle w:val="af4"/>
        <w:ind w:left="1069"/>
        <w:jc w:val="both"/>
        <w:rPr>
          <w:b/>
        </w:rPr>
      </w:pPr>
    </w:p>
    <w:p w:rsidR="00CB77CB" w:rsidRPr="00A34E15" w:rsidRDefault="00CB77CB" w:rsidP="001701C2">
      <w:pPr>
        <w:pStyle w:val="af4"/>
        <w:numPr>
          <w:ilvl w:val="0"/>
          <w:numId w:val="1"/>
        </w:numPr>
        <w:spacing w:after="100" w:line="240" w:lineRule="auto"/>
        <w:ind w:left="0" w:firstLine="709"/>
        <w:rPr>
          <w:rStyle w:val="af5"/>
        </w:rPr>
      </w:pPr>
      <w:r w:rsidRPr="00A34E15">
        <w:rPr>
          <w:rStyle w:val="af5"/>
        </w:rPr>
        <w:t>Исполнение бюджета</w:t>
      </w:r>
    </w:p>
    <w:p w:rsidR="002D0706" w:rsidRPr="002D0706" w:rsidRDefault="002D0706" w:rsidP="002D0706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2D0706">
        <w:rPr>
          <w:sz w:val="24"/>
          <w:szCs w:val="24"/>
        </w:rPr>
        <w:t>ыс. руб.</w:t>
      </w:r>
    </w:p>
    <w:tbl>
      <w:tblPr>
        <w:tblStyle w:val="af3"/>
        <w:tblW w:w="9889" w:type="dxa"/>
        <w:tblLayout w:type="fixed"/>
        <w:tblLook w:val="04A0"/>
      </w:tblPr>
      <w:tblGrid>
        <w:gridCol w:w="4268"/>
        <w:gridCol w:w="1177"/>
        <w:gridCol w:w="1177"/>
        <w:gridCol w:w="1141"/>
        <w:gridCol w:w="2126"/>
      </w:tblGrid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2247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доходов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2247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2247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2247">
              <w:rPr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2247">
              <w:rPr>
                <w:bCs/>
                <w:sz w:val="24"/>
                <w:szCs w:val="24"/>
              </w:rPr>
              <w:t>Причины не</w:t>
            </w:r>
            <w:r w:rsidRPr="00D810FF">
              <w:rPr>
                <w:bCs/>
                <w:sz w:val="24"/>
                <w:szCs w:val="24"/>
              </w:rPr>
              <w:t>и</w:t>
            </w:r>
            <w:r w:rsidRPr="00592247">
              <w:rPr>
                <w:bCs/>
                <w:sz w:val="24"/>
                <w:szCs w:val="24"/>
              </w:rPr>
              <w:t>сполнения</w:t>
            </w:r>
            <w:r>
              <w:rPr>
                <w:bCs/>
                <w:sz w:val="24"/>
                <w:szCs w:val="24"/>
              </w:rPr>
              <w:br/>
            </w:r>
            <w:r w:rsidRPr="00490451">
              <w:rPr>
                <w:sz w:val="24"/>
                <w:szCs w:val="24"/>
              </w:rPr>
              <w:t>(если более 5%)</w:t>
            </w:r>
          </w:p>
        </w:tc>
      </w:tr>
      <w:tr w:rsidR="00F84EAC" w:rsidTr="00E50618">
        <w:tc>
          <w:tcPr>
            <w:tcW w:w="4268" w:type="dxa"/>
            <w:vAlign w:val="center"/>
          </w:tcPr>
          <w:p w:rsidR="00F84EAC" w:rsidRPr="00592247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vAlign w:val="center"/>
          </w:tcPr>
          <w:p w:rsidR="00F84EAC" w:rsidRPr="00592247" w:rsidRDefault="00F84EAC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21B5A">
              <w:rPr>
                <w:bCs/>
                <w:sz w:val="24"/>
                <w:szCs w:val="24"/>
              </w:rPr>
              <w:t xml:space="preserve"> 155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:rsidR="00F84EAC" w:rsidRPr="00592247" w:rsidRDefault="00F84EAC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</w:t>
            </w:r>
            <w:r w:rsidR="00721B5A">
              <w:rPr>
                <w:bCs/>
                <w:sz w:val="24"/>
                <w:szCs w:val="24"/>
              </w:rPr>
              <w:t>990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F84EAC" w:rsidRPr="00592247" w:rsidRDefault="00F84EAC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21B5A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4EAC" w:rsidRPr="007B747D" w:rsidRDefault="00F84EAC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747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счет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налога прошлых лет по актам проверки налогового органа от ООО «Нива»</w:t>
            </w:r>
            <w:r w:rsidR="00721B5A">
              <w:rPr>
                <w:sz w:val="24"/>
                <w:szCs w:val="24"/>
              </w:rPr>
              <w:t>.</w:t>
            </w: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21B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  <w:r w:rsidR="00721B5A">
              <w:rPr>
                <w:bCs/>
                <w:sz w:val="24"/>
                <w:szCs w:val="24"/>
              </w:rPr>
              <w:t>44,3</w:t>
            </w:r>
          </w:p>
        </w:tc>
        <w:tc>
          <w:tcPr>
            <w:tcW w:w="1177" w:type="dxa"/>
            <w:vAlign w:val="center"/>
          </w:tcPr>
          <w:p w:rsidR="002D0706" w:rsidRPr="00592247" w:rsidRDefault="00721B5A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2 958,2</w:t>
            </w:r>
          </w:p>
        </w:tc>
        <w:tc>
          <w:tcPr>
            <w:tcW w:w="1141" w:type="dxa"/>
          </w:tcPr>
          <w:p w:rsidR="002D0706" w:rsidRPr="00CA5622" w:rsidRDefault="00721B5A" w:rsidP="00721B5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5622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706" w:rsidRPr="00D64188" w:rsidRDefault="00D64188" w:rsidP="00A34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64188">
              <w:rPr>
                <w:sz w:val="22"/>
                <w:szCs w:val="22"/>
              </w:rPr>
              <w:t xml:space="preserve">Возврат </w:t>
            </w:r>
            <w:proofErr w:type="spellStart"/>
            <w:proofErr w:type="gramStart"/>
            <w:r w:rsidRPr="00D64188">
              <w:rPr>
                <w:sz w:val="22"/>
                <w:szCs w:val="22"/>
              </w:rPr>
              <w:t>налого</w:t>
            </w:r>
            <w:r>
              <w:rPr>
                <w:sz w:val="22"/>
                <w:szCs w:val="22"/>
              </w:rPr>
              <w:t>-</w:t>
            </w:r>
            <w:r w:rsidRPr="00D64188">
              <w:rPr>
                <w:sz w:val="22"/>
                <w:szCs w:val="22"/>
              </w:rPr>
              <w:t>плательщикам</w:t>
            </w:r>
            <w:proofErr w:type="spellEnd"/>
            <w:proofErr w:type="gramEnd"/>
            <w:r w:rsidRPr="00D64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доходов от уплаты акцизов на нефтепродукты</w:t>
            </w:r>
            <w:r w:rsidR="00667631">
              <w:rPr>
                <w:sz w:val="22"/>
                <w:szCs w:val="22"/>
              </w:rPr>
              <w:t>.</w:t>
            </w: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269AA">
              <w:rPr>
                <w:bCs/>
                <w:sz w:val="24"/>
                <w:szCs w:val="24"/>
              </w:rPr>
              <w:t xml:space="preserve"> </w:t>
            </w:r>
            <w:r w:rsidR="00721B5A">
              <w:rPr>
                <w:bCs/>
                <w:sz w:val="24"/>
                <w:szCs w:val="24"/>
              </w:rPr>
              <w:t>642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269AA">
              <w:rPr>
                <w:bCs/>
                <w:sz w:val="24"/>
                <w:szCs w:val="24"/>
              </w:rPr>
              <w:t xml:space="preserve"> </w:t>
            </w:r>
            <w:r w:rsidR="00721B5A">
              <w:rPr>
                <w:bCs/>
                <w:sz w:val="24"/>
                <w:szCs w:val="24"/>
              </w:rPr>
              <w:t>657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D0706" w:rsidRPr="00CA5622" w:rsidRDefault="00721B5A" w:rsidP="00721B5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269AA">
              <w:rPr>
                <w:bCs/>
                <w:sz w:val="24"/>
                <w:szCs w:val="24"/>
              </w:rPr>
              <w:t xml:space="preserve"> </w:t>
            </w:r>
            <w:r w:rsidR="00721B5A">
              <w:rPr>
                <w:bCs/>
                <w:sz w:val="24"/>
                <w:szCs w:val="24"/>
              </w:rPr>
              <w:t>744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269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</w:t>
            </w:r>
            <w:r w:rsidR="00721B5A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,</w:t>
            </w:r>
            <w:r w:rsidR="00721B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D0706" w:rsidRPr="00CA5622" w:rsidRDefault="00721B5A" w:rsidP="00721B5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DB5AAF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B5AAF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77" w:type="dxa"/>
            <w:vAlign w:val="center"/>
          </w:tcPr>
          <w:p w:rsidR="002D0706" w:rsidRPr="00592247" w:rsidRDefault="002D0706" w:rsidP="00DB5AAF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DB5A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41" w:type="dxa"/>
          </w:tcPr>
          <w:p w:rsidR="002D0706" w:rsidRPr="00CA5622" w:rsidRDefault="00CA5622" w:rsidP="00DB5AA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A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B5AA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0706" w:rsidRPr="00667631" w:rsidRDefault="00667631" w:rsidP="00A34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67631">
              <w:rPr>
                <w:sz w:val="22"/>
                <w:szCs w:val="22"/>
              </w:rPr>
              <w:t>Увеличение количества дел</w:t>
            </w:r>
            <w:r>
              <w:rPr>
                <w:sz w:val="22"/>
                <w:szCs w:val="22"/>
              </w:rPr>
              <w:t>, рассматриваемых в судах общей юрисдикции, мировыми судьями.</w:t>
            </w:r>
          </w:p>
        </w:tc>
      </w:tr>
      <w:tr w:rsidR="00DB5AAF" w:rsidTr="007B747D">
        <w:tc>
          <w:tcPr>
            <w:tcW w:w="4268" w:type="dxa"/>
            <w:vAlign w:val="center"/>
          </w:tcPr>
          <w:p w:rsidR="00DB5AAF" w:rsidRDefault="00DB5AA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7" w:type="dxa"/>
            <w:vAlign w:val="center"/>
          </w:tcPr>
          <w:p w:rsidR="00DB5AAF" w:rsidRDefault="00DB5AA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177" w:type="dxa"/>
            <w:vAlign w:val="center"/>
          </w:tcPr>
          <w:p w:rsidR="00DB5AAF" w:rsidRDefault="00DB5AA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141" w:type="dxa"/>
          </w:tcPr>
          <w:p w:rsidR="00DB5AAF" w:rsidRDefault="00DB5AAF" w:rsidP="00DB5AAF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  <w:p w:rsidR="00DB5AAF" w:rsidRDefault="00DB5AAF" w:rsidP="00DB5AAF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</w:t>
            </w:r>
          </w:p>
        </w:tc>
        <w:tc>
          <w:tcPr>
            <w:tcW w:w="2126" w:type="dxa"/>
          </w:tcPr>
          <w:p w:rsidR="00DB5AAF" w:rsidRDefault="00DB5AAF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Доходы от использования имущества</w:t>
            </w:r>
          </w:p>
        </w:tc>
        <w:tc>
          <w:tcPr>
            <w:tcW w:w="1177" w:type="dxa"/>
            <w:vAlign w:val="center"/>
          </w:tcPr>
          <w:p w:rsidR="002D0706" w:rsidRPr="00592247" w:rsidRDefault="00DB5AA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13 577,1</w:t>
            </w:r>
          </w:p>
        </w:tc>
        <w:tc>
          <w:tcPr>
            <w:tcW w:w="1177" w:type="dxa"/>
            <w:vAlign w:val="center"/>
          </w:tcPr>
          <w:p w:rsidR="002D0706" w:rsidRPr="00592247" w:rsidRDefault="00DB5AAF" w:rsidP="00DB5AAF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6269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2D070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3</w:t>
            </w:r>
            <w:r w:rsidR="002D070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D0706" w:rsidRPr="00CA5622" w:rsidRDefault="00CA5622" w:rsidP="00DB5AA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5A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B5AA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A5622" w:rsidTr="007B747D">
        <w:tc>
          <w:tcPr>
            <w:tcW w:w="4268" w:type="dxa"/>
            <w:vAlign w:val="center"/>
          </w:tcPr>
          <w:p w:rsidR="00CA5622" w:rsidRPr="00592247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77" w:type="dxa"/>
            <w:vAlign w:val="center"/>
          </w:tcPr>
          <w:p w:rsidR="00CA5622" w:rsidRPr="00592247" w:rsidRDefault="00DB5AA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</w:t>
            </w:r>
          </w:p>
        </w:tc>
        <w:tc>
          <w:tcPr>
            <w:tcW w:w="1177" w:type="dxa"/>
            <w:vAlign w:val="center"/>
          </w:tcPr>
          <w:p w:rsidR="00CA5622" w:rsidRPr="00592247" w:rsidRDefault="00CA5622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00F1E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1141" w:type="dxa"/>
            <w:vAlign w:val="center"/>
          </w:tcPr>
          <w:p w:rsidR="00CA5622" w:rsidRPr="00592247" w:rsidRDefault="00CA5622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0F1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1,</w:t>
            </w:r>
            <w:r w:rsidR="00800F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5622" w:rsidRPr="00667631" w:rsidRDefault="00667631" w:rsidP="00A34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67631">
              <w:rPr>
                <w:sz w:val="22"/>
                <w:szCs w:val="22"/>
              </w:rPr>
              <w:t>Поступление</w:t>
            </w:r>
            <w:r>
              <w:rPr>
                <w:sz w:val="22"/>
                <w:szCs w:val="22"/>
              </w:rPr>
              <w:t xml:space="preserve"> платы за размещение отходов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производ-ства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потребления</w:t>
            </w:r>
          </w:p>
        </w:tc>
      </w:tr>
      <w:tr w:rsidR="00CA5622" w:rsidTr="007B747D">
        <w:tc>
          <w:tcPr>
            <w:tcW w:w="4268" w:type="dxa"/>
            <w:vAlign w:val="center"/>
          </w:tcPr>
          <w:p w:rsidR="00CA5622" w:rsidRPr="00592247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vAlign w:val="center"/>
          </w:tcPr>
          <w:p w:rsidR="00CA5622" w:rsidRPr="00592247" w:rsidRDefault="00800F1E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5 470,0</w:t>
            </w:r>
          </w:p>
        </w:tc>
        <w:tc>
          <w:tcPr>
            <w:tcW w:w="1177" w:type="dxa"/>
            <w:vAlign w:val="center"/>
          </w:tcPr>
          <w:p w:rsidR="00CA5622" w:rsidRPr="00592247" w:rsidRDefault="00800F1E" w:rsidP="008572F2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572F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46</w:t>
            </w:r>
            <w:r w:rsidR="008572F2"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141" w:type="dxa"/>
            <w:vAlign w:val="center"/>
          </w:tcPr>
          <w:p w:rsidR="00CA5622" w:rsidRPr="00592247" w:rsidRDefault="00800F1E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2126" w:type="dxa"/>
          </w:tcPr>
          <w:p w:rsidR="00CA5622" w:rsidRDefault="00CA5622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A5622" w:rsidTr="007B747D">
        <w:tc>
          <w:tcPr>
            <w:tcW w:w="4268" w:type="dxa"/>
            <w:vAlign w:val="center"/>
          </w:tcPr>
          <w:p w:rsidR="00CA5622" w:rsidRPr="00592247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vAlign w:val="center"/>
          </w:tcPr>
          <w:p w:rsidR="00CA5622" w:rsidRPr="00592247" w:rsidRDefault="00800F1E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198,2</w:t>
            </w:r>
          </w:p>
        </w:tc>
        <w:tc>
          <w:tcPr>
            <w:tcW w:w="1177" w:type="dxa"/>
            <w:vAlign w:val="center"/>
          </w:tcPr>
          <w:p w:rsidR="00CA5622" w:rsidRPr="00592247" w:rsidRDefault="00800F1E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225,4</w:t>
            </w:r>
          </w:p>
        </w:tc>
        <w:tc>
          <w:tcPr>
            <w:tcW w:w="1141" w:type="dxa"/>
            <w:vAlign w:val="center"/>
          </w:tcPr>
          <w:p w:rsidR="00CA5622" w:rsidRPr="00592247" w:rsidRDefault="00CA5622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0F1E">
              <w:rPr>
                <w:bCs/>
                <w:sz w:val="24"/>
                <w:szCs w:val="24"/>
              </w:rPr>
              <w:t>13,7</w:t>
            </w:r>
          </w:p>
        </w:tc>
        <w:tc>
          <w:tcPr>
            <w:tcW w:w="2126" w:type="dxa"/>
          </w:tcPr>
          <w:p w:rsidR="00CA5622" w:rsidRPr="00667631" w:rsidRDefault="00667631" w:rsidP="00A34E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67631">
              <w:rPr>
                <w:sz w:val="22"/>
                <w:szCs w:val="22"/>
              </w:rPr>
              <w:t xml:space="preserve">Поступление денежных средств от продажи земельных участков под </w:t>
            </w:r>
            <w:proofErr w:type="spellStart"/>
            <w:proofErr w:type="gramStart"/>
            <w:r w:rsidRPr="00667631">
              <w:rPr>
                <w:sz w:val="22"/>
                <w:szCs w:val="22"/>
              </w:rPr>
              <w:t>зарегистри</w:t>
            </w:r>
            <w:r w:rsidR="008F438D">
              <w:rPr>
                <w:sz w:val="22"/>
                <w:szCs w:val="22"/>
              </w:rPr>
              <w:t>-</w:t>
            </w:r>
            <w:r w:rsidRPr="00667631">
              <w:rPr>
                <w:sz w:val="22"/>
                <w:szCs w:val="22"/>
              </w:rPr>
              <w:t>рованными</w:t>
            </w:r>
            <w:proofErr w:type="spellEnd"/>
            <w:proofErr w:type="gramEnd"/>
            <w:r w:rsidRPr="00667631">
              <w:rPr>
                <w:sz w:val="22"/>
                <w:szCs w:val="22"/>
              </w:rPr>
              <w:t xml:space="preserve"> объектами капитальных строений.</w:t>
            </w: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Pr="00592247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7" w:type="dxa"/>
            <w:vAlign w:val="center"/>
          </w:tcPr>
          <w:p w:rsidR="002D0706" w:rsidRPr="00592247" w:rsidRDefault="009A3C57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471,0</w:t>
            </w:r>
          </w:p>
        </w:tc>
        <w:tc>
          <w:tcPr>
            <w:tcW w:w="1177" w:type="dxa"/>
            <w:vAlign w:val="center"/>
          </w:tcPr>
          <w:p w:rsidR="002D0706" w:rsidRPr="00592247" w:rsidRDefault="009A3C57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476,0</w:t>
            </w:r>
          </w:p>
        </w:tc>
        <w:tc>
          <w:tcPr>
            <w:tcW w:w="1141" w:type="dxa"/>
          </w:tcPr>
          <w:p w:rsidR="002D0706" w:rsidRPr="00CA5622" w:rsidRDefault="009A3C57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RPr="006269AA" w:rsidTr="007B747D">
        <w:tc>
          <w:tcPr>
            <w:tcW w:w="4268" w:type="dxa"/>
            <w:vAlign w:val="center"/>
          </w:tcPr>
          <w:p w:rsidR="002D0706" w:rsidRPr="006269AA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269A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77" w:type="dxa"/>
            <w:vAlign w:val="center"/>
          </w:tcPr>
          <w:p w:rsidR="002D0706" w:rsidRPr="006269AA" w:rsidRDefault="002D0706" w:rsidP="0025346F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69AA">
              <w:rPr>
                <w:b/>
                <w:bCs/>
                <w:sz w:val="24"/>
                <w:szCs w:val="24"/>
              </w:rPr>
              <w:t>4</w:t>
            </w:r>
            <w:r w:rsidR="0025346F">
              <w:rPr>
                <w:b/>
                <w:bCs/>
                <w:sz w:val="24"/>
                <w:szCs w:val="24"/>
              </w:rPr>
              <w:t>5</w:t>
            </w:r>
            <w:r w:rsidR="006269AA" w:rsidRPr="006269AA">
              <w:rPr>
                <w:b/>
                <w:bCs/>
                <w:sz w:val="24"/>
                <w:szCs w:val="24"/>
              </w:rPr>
              <w:t xml:space="preserve"> </w:t>
            </w:r>
            <w:r w:rsidR="0025346F">
              <w:rPr>
                <w:b/>
                <w:bCs/>
                <w:sz w:val="24"/>
                <w:szCs w:val="24"/>
              </w:rPr>
              <w:t>369</w:t>
            </w:r>
            <w:r w:rsidRPr="006269AA">
              <w:rPr>
                <w:b/>
                <w:bCs/>
                <w:sz w:val="24"/>
                <w:szCs w:val="24"/>
              </w:rPr>
              <w:t>,</w:t>
            </w:r>
            <w:r w:rsidR="002534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2D0706" w:rsidRPr="006269AA" w:rsidRDefault="006269AA" w:rsidP="008572F2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69AA">
              <w:rPr>
                <w:b/>
                <w:bCs/>
                <w:sz w:val="24"/>
                <w:szCs w:val="24"/>
              </w:rPr>
              <w:t>4</w:t>
            </w:r>
            <w:r w:rsidR="0025346F">
              <w:rPr>
                <w:b/>
                <w:bCs/>
                <w:sz w:val="24"/>
                <w:szCs w:val="24"/>
              </w:rPr>
              <w:t>6</w:t>
            </w:r>
            <w:r w:rsidRPr="006269AA">
              <w:rPr>
                <w:b/>
                <w:bCs/>
                <w:sz w:val="24"/>
                <w:szCs w:val="24"/>
              </w:rPr>
              <w:t> </w:t>
            </w:r>
            <w:r w:rsidR="0025346F">
              <w:rPr>
                <w:b/>
                <w:bCs/>
                <w:sz w:val="24"/>
                <w:szCs w:val="24"/>
              </w:rPr>
              <w:t>1</w:t>
            </w:r>
            <w:r w:rsidRPr="006269AA">
              <w:rPr>
                <w:b/>
                <w:bCs/>
                <w:sz w:val="24"/>
                <w:szCs w:val="24"/>
              </w:rPr>
              <w:t>9</w:t>
            </w:r>
            <w:r w:rsidR="008572F2">
              <w:rPr>
                <w:b/>
                <w:bCs/>
                <w:sz w:val="24"/>
                <w:szCs w:val="24"/>
              </w:rPr>
              <w:t>3</w:t>
            </w:r>
            <w:r w:rsidRPr="006269AA">
              <w:rPr>
                <w:b/>
                <w:bCs/>
                <w:sz w:val="24"/>
                <w:szCs w:val="24"/>
              </w:rPr>
              <w:t>,</w:t>
            </w:r>
            <w:r w:rsidR="008572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2D0706" w:rsidRPr="00CA5622" w:rsidRDefault="0025346F" w:rsidP="00A34E15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  <w:tc>
          <w:tcPr>
            <w:tcW w:w="2126" w:type="dxa"/>
          </w:tcPr>
          <w:p w:rsidR="002D0706" w:rsidRPr="006269AA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Дотация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93 836,8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93836,8</w:t>
            </w:r>
          </w:p>
        </w:tc>
        <w:tc>
          <w:tcPr>
            <w:tcW w:w="1141" w:type="dxa"/>
          </w:tcPr>
          <w:p w:rsidR="002D0706" w:rsidRPr="00CA5622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66 486,2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65 129,7</w:t>
            </w:r>
          </w:p>
        </w:tc>
        <w:tc>
          <w:tcPr>
            <w:tcW w:w="1141" w:type="dxa"/>
          </w:tcPr>
          <w:p w:rsidR="002D0706" w:rsidRPr="00CA5622" w:rsidRDefault="0025346F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7B747D">
        <w:tc>
          <w:tcPr>
            <w:tcW w:w="4268" w:type="dxa"/>
            <w:vAlign w:val="center"/>
          </w:tcPr>
          <w:p w:rsidR="002D0706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140 104,2</w:t>
            </w:r>
          </w:p>
        </w:tc>
        <w:tc>
          <w:tcPr>
            <w:tcW w:w="1177" w:type="dxa"/>
            <w:vAlign w:val="center"/>
          </w:tcPr>
          <w:p w:rsidR="002D0706" w:rsidRPr="00592247" w:rsidRDefault="0025346F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138 919,8</w:t>
            </w:r>
          </w:p>
        </w:tc>
        <w:tc>
          <w:tcPr>
            <w:tcW w:w="1141" w:type="dxa"/>
          </w:tcPr>
          <w:p w:rsidR="002D0706" w:rsidRPr="00CA5622" w:rsidRDefault="0025346F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2D0706" w:rsidTr="00985A90">
        <w:trPr>
          <w:trHeight w:val="288"/>
        </w:trPr>
        <w:tc>
          <w:tcPr>
            <w:tcW w:w="4268" w:type="dxa"/>
            <w:vAlign w:val="center"/>
          </w:tcPr>
          <w:p w:rsidR="002D0706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7" w:type="dxa"/>
          </w:tcPr>
          <w:p w:rsidR="002D0706" w:rsidRPr="006269AA" w:rsidRDefault="0025346F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6 908,3</w:t>
            </w:r>
          </w:p>
        </w:tc>
        <w:tc>
          <w:tcPr>
            <w:tcW w:w="1177" w:type="dxa"/>
          </w:tcPr>
          <w:p w:rsidR="006269AA" w:rsidRPr="006269AA" w:rsidRDefault="0025346F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6 908,3</w:t>
            </w:r>
          </w:p>
        </w:tc>
        <w:tc>
          <w:tcPr>
            <w:tcW w:w="1141" w:type="dxa"/>
          </w:tcPr>
          <w:p w:rsidR="00BB7159" w:rsidRPr="00CA5622" w:rsidRDefault="0025346F" w:rsidP="0025346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Default="002D0706" w:rsidP="00A34E1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6269AA" w:rsidRPr="00CA5622" w:rsidTr="007B747D">
        <w:tc>
          <w:tcPr>
            <w:tcW w:w="4268" w:type="dxa"/>
            <w:vAlign w:val="center"/>
          </w:tcPr>
          <w:p w:rsidR="006269AA" w:rsidRPr="00CA5622" w:rsidRDefault="006269AA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A5622">
              <w:rPr>
                <w:bCs/>
                <w:sz w:val="24"/>
                <w:szCs w:val="24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7" w:type="dxa"/>
          </w:tcPr>
          <w:p w:rsidR="006269AA" w:rsidRPr="00CA5622" w:rsidRDefault="006269AA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A5622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CA5622" w:rsidRDefault="00052620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41" w:type="dxa"/>
          </w:tcPr>
          <w:p w:rsidR="006269AA" w:rsidRPr="00CA5622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748B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269AA" w:rsidRPr="00CA5622" w:rsidRDefault="006269A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CA5622" w:rsidTr="007B747D">
        <w:tc>
          <w:tcPr>
            <w:tcW w:w="4268" w:type="dxa"/>
            <w:vAlign w:val="center"/>
          </w:tcPr>
          <w:p w:rsidR="006269AA" w:rsidRPr="00CA5622" w:rsidRDefault="00584246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A5622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</w:tcPr>
          <w:p w:rsidR="006269AA" w:rsidRPr="00CA5622" w:rsidRDefault="00584246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A5622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CA5622" w:rsidRDefault="00584246" w:rsidP="0005262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A5622">
              <w:rPr>
                <w:sz w:val="24"/>
                <w:szCs w:val="24"/>
              </w:rPr>
              <w:t>-</w:t>
            </w:r>
            <w:r w:rsidR="00052620">
              <w:rPr>
                <w:sz w:val="24"/>
                <w:szCs w:val="24"/>
              </w:rPr>
              <w:t>189,1</w:t>
            </w:r>
          </w:p>
        </w:tc>
        <w:tc>
          <w:tcPr>
            <w:tcW w:w="1141" w:type="dxa"/>
          </w:tcPr>
          <w:p w:rsidR="006269AA" w:rsidRPr="00CA5622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748B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269AA" w:rsidRPr="00CA5622" w:rsidRDefault="006269A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CA5622" w:rsidTr="007B747D">
        <w:tc>
          <w:tcPr>
            <w:tcW w:w="4268" w:type="dxa"/>
            <w:vAlign w:val="center"/>
          </w:tcPr>
          <w:p w:rsidR="002D0706" w:rsidRPr="00CA5622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A56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77" w:type="dxa"/>
          </w:tcPr>
          <w:p w:rsidR="002D0706" w:rsidRPr="00CA5622" w:rsidRDefault="00052620" w:rsidP="00A34E15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352 704,7</w:t>
            </w:r>
          </w:p>
        </w:tc>
        <w:tc>
          <w:tcPr>
            <w:tcW w:w="1177" w:type="dxa"/>
          </w:tcPr>
          <w:p w:rsidR="002D0706" w:rsidRPr="00CA5622" w:rsidRDefault="00584246" w:rsidP="008572F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CA5622">
              <w:rPr>
                <w:b/>
                <w:sz w:val="24"/>
                <w:szCs w:val="24"/>
              </w:rPr>
              <w:t>35</w:t>
            </w:r>
            <w:r w:rsidR="00052620">
              <w:rPr>
                <w:b/>
                <w:sz w:val="24"/>
                <w:szCs w:val="24"/>
              </w:rPr>
              <w:t>0</w:t>
            </w:r>
            <w:r w:rsidRPr="00CA5622">
              <w:rPr>
                <w:b/>
                <w:sz w:val="24"/>
                <w:szCs w:val="24"/>
              </w:rPr>
              <w:t> </w:t>
            </w:r>
            <w:r w:rsidR="00052620">
              <w:rPr>
                <w:b/>
                <w:sz w:val="24"/>
                <w:szCs w:val="24"/>
              </w:rPr>
              <w:t>81</w:t>
            </w:r>
            <w:r w:rsidR="008572F2">
              <w:rPr>
                <w:b/>
                <w:sz w:val="24"/>
                <w:szCs w:val="24"/>
              </w:rPr>
              <w:t>5</w:t>
            </w:r>
            <w:r w:rsidRPr="00CA5622">
              <w:rPr>
                <w:b/>
                <w:sz w:val="24"/>
                <w:szCs w:val="24"/>
              </w:rPr>
              <w:t>,</w:t>
            </w:r>
            <w:r w:rsidR="008572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D0706" w:rsidRPr="00BB7159" w:rsidRDefault="00BB7159" w:rsidP="0005262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B7159">
              <w:rPr>
                <w:b/>
                <w:sz w:val="24"/>
                <w:szCs w:val="24"/>
              </w:rPr>
              <w:t>9</w:t>
            </w:r>
            <w:r w:rsidR="00052620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2126" w:type="dxa"/>
          </w:tcPr>
          <w:p w:rsidR="002D0706" w:rsidRPr="00CA5622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823437" w:rsidRDefault="00CB77CB" w:rsidP="00CB77CB">
      <w:pPr>
        <w:jc w:val="right"/>
        <w:rPr>
          <w:sz w:val="24"/>
          <w:szCs w:val="24"/>
        </w:rPr>
      </w:pPr>
      <w:r w:rsidRPr="00823437">
        <w:rPr>
          <w:sz w:val="24"/>
          <w:szCs w:val="24"/>
        </w:rPr>
        <w:t>тыс. рублей</w:t>
      </w:r>
    </w:p>
    <w:tbl>
      <w:tblPr>
        <w:tblW w:w="5090" w:type="pct"/>
        <w:tblLayout w:type="fixed"/>
        <w:tblLook w:val="04A0"/>
      </w:tblPr>
      <w:tblGrid>
        <w:gridCol w:w="2769"/>
        <w:gridCol w:w="1595"/>
        <w:gridCol w:w="1414"/>
        <w:gridCol w:w="1605"/>
        <w:gridCol w:w="2648"/>
      </w:tblGrid>
      <w:tr w:rsidR="00CB77CB" w:rsidRPr="00A34E15" w:rsidTr="00377AEC">
        <w:trPr>
          <w:trHeight w:val="420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4E15">
              <w:rPr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4E15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4E15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4E15">
              <w:rPr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4E15">
              <w:rPr>
                <w:bCs/>
                <w:sz w:val="24"/>
                <w:szCs w:val="24"/>
              </w:rPr>
              <w:t>Причины неисполнения</w:t>
            </w:r>
            <w:r w:rsidRPr="00A34E15">
              <w:rPr>
                <w:bCs/>
                <w:sz w:val="24"/>
                <w:szCs w:val="24"/>
              </w:rPr>
              <w:br/>
            </w:r>
            <w:r w:rsidRPr="00A34E15">
              <w:rPr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27 827,3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27 793,4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19 002,6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4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661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Сельское хозяйство и рыболовство</w:t>
            </w:r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5B0887">
            <w:pPr>
              <w:spacing w:before="0" w:beforeAutospacing="0" w:after="0" w:afterAutospacing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3 999,1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3 657,8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34E15" w:rsidRDefault="00FD5D0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341,3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 w:rsidRPr="00A34E15">
              <w:rPr>
                <w:i/>
                <w:sz w:val="24"/>
                <w:szCs w:val="24"/>
              </w:rPr>
              <w:t>Не</w:t>
            </w:r>
            <w:r w:rsidR="00822E2F">
              <w:rPr>
                <w:i/>
                <w:sz w:val="24"/>
                <w:szCs w:val="24"/>
              </w:rPr>
              <w:t xml:space="preserve"> освоены средства в сумме 341,3 </w:t>
            </w:r>
            <w:r w:rsidRPr="00A34E15">
              <w:rPr>
                <w:i/>
                <w:sz w:val="24"/>
                <w:szCs w:val="24"/>
              </w:rPr>
              <w:t>тыс. руб.,</w:t>
            </w:r>
            <w:r w:rsidR="00822E2F">
              <w:rPr>
                <w:i/>
                <w:sz w:val="24"/>
                <w:szCs w:val="24"/>
              </w:rPr>
              <w:t xml:space="preserve"> </w:t>
            </w:r>
            <w:r w:rsidRPr="00A34E15">
              <w:rPr>
                <w:i/>
                <w:sz w:val="24"/>
                <w:szCs w:val="24"/>
              </w:rPr>
              <w:t>не востребованы субсидии на возмещение  части процентной ставки по долгосрочным, среднесрочным и краткосрочным кредитам взятым малыми формами хозяйствования за счет средств фе</w:t>
            </w:r>
            <w:r w:rsidR="00822E2F">
              <w:rPr>
                <w:i/>
                <w:sz w:val="24"/>
                <w:szCs w:val="24"/>
              </w:rPr>
              <w:t>дерального бюджета</w:t>
            </w:r>
            <w:r w:rsidRPr="00A34E15">
              <w:rPr>
                <w:i/>
                <w:sz w:val="24"/>
                <w:szCs w:val="24"/>
              </w:rPr>
              <w:t xml:space="preserve">, из которых не </w:t>
            </w:r>
            <w:r w:rsidR="00822E2F">
              <w:rPr>
                <w:i/>
                <w:sz w:val="24"/>
                <w:szCs w:val="24"/>
              </w:rPr>
              <w:t>поступило из края 326,7</w:t>
            </w:r>
            <w:r w:rsidRPr="00A34E15">
              <w:rPr>
                <w:i/>
                <w:sz w:val="24"/>
                <w:szCs w:val="24"/>
              </w:rPr>
              <w:t xml:space="preserve">,0  тыс. руб., </w:t>
            </w:r>
            <w:r w:rsidR="00822E2F">
              <w:rPr>
                <w:i/>
                <w:sz w:val="24"/>
                <w:szCs w:val="24"/>
              </w:rPr>
              <w:t>из поступившей суммы 75,3 тыс. руб. не востребовано 14,6 тыс. руб., которая возвращ</w:t>
            </w:r>
            <w:r w:rsidR="00FD5D0C">
              <w:rPr>
                <w:i/>
                <w:sz w:val="24"/>
                <w:szCs w:val="24"/>
              </w:rPr>
              <w:t>ена в январе 2016 года в  краевой бюджет</w:t>
            </w:r>
            <w:r w:rsidRPr="00A34E15">
              <w:rPr>
                <w:i/>
                <w:sz w:val="24"/>
                <w:szCs w:val="24"/>
              </w:rPr>
              <w:t>;</w:t>
            </w:r>
            <w:proofErr w:type="gramEnd"/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10 540,8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9 857,4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B0887" w:rsidRPr="00A34E15" w:rsidTr="00377AEC">
        <w:trPr>
          <w:trHeight w:val="30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5B0887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87" w:rsidRPr="00A34E15" w:rsidRDefault="005B0887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406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5B0887" w:rsidRDefault="005B0887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53586C" w:rsidRDefault="005B0887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 w:rsidRPr="0053586C">
              <w:rPr>
                <w:i/>
                <w:sz w:val="24"/>
                <w:szCs w:val="24"/>
              </w:rPr>
              <w:t>10 093,9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53586C" w:rsidRDefault="00FD5D0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9 410,5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53586C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3586C">
              <w:rPr>
                <w:i/>
                <w:sz w:val="24"/>
                <w:szCs w:val="24"/>
              </w:rPr>
              <w:t>93,2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1D" w:rsidRPr="0009141D" w:rsidRDefault="0009141D" w:rsidP="0009141D">
            <w:pPr>
              <w:ind w:hanging="1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>Не освоены средства на п</w:t>
            </w:r>
            <w:r w:rsidRPr="0009141D">
              <w:rPr>
                <w:i/>
                <w:sz w:val="24"/>
                <w:szCs w:val="24"/>
              </w:rPr>
              <w:t>редоставление субсидий бюджетам муниципальных образований на решение вопросов местного значения с участием средств самообложения гражда</w:t>
            </w:r>
            <w:r>
              <w:rPr>
                <w:i/>
                <w:sz w:val="24"/>
                <w:szCs w:val="24"/>
              </w:rPr>
              <w:t xml:space="preserve">н  на реализацию инвестиционного проекта «Реконструкция сетей водопровода в д. </w:t>
            </w:r>
            <w:proofErr w:type="spellStart"/>
            <w:r>
              <w:rPr>
                <w:i/>
                <w:sz w:val="24"/>
                <w:szCs w:val="24"/>
              </w:rPr>
              <w:t>Ломь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Пермского края» в сумме 676,4 тыс. руб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 xml:space="preserve"> связи</w:t>
            </w:r>
            <w:r w:rsidR="00FD5D0C">
              <w:rPr>
                <w:i/>
                <w:sz w:val="24"/>
                <w:szCs w:val="24"/>
              </w:rPr>
              <w:t xml:space="preserve"> с тем, что не предъявлены акты на выполненные работы</w:t>
            </w:r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236 851,4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377AE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236 434</w:t>
            </w:r>
            <w:r w:rsidR="005358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Культура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15 537,7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15 383,8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24 060,9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22 445,3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57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Социальное обеспечение населения</w:t>
            </w:r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53586C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22 114,2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20 630,3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9</w:t>
            </w:r>
            <w:r w:rsidR="0053586C">
              <w:rPr>
                <w:i/>
                <w:sz w:val="24"/>
                <w:szCs w:val="24"/>
              </w:rPr>
              <w:t>3,3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010ED2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не освоено средств</w:t>
            </w:r>
            <w:r w:rsidR="00FD5D0C">
              <w:rPr>
                <w:i/>
                <w:sz w:val="24"/>
                <w:szCs w:val="24"/>
              </w:rPr>
              <w:t xml:space="preserve"> в сумме</w:t>
            </w:r>
            <w:r>
              <w:rPr>
                <w:i/>
                <w:sz w:val="24"/>
                <w:szCs w:val="24"/>
              </w:rPr>
              <w:t xml:space="preserve"> 1 615,6</w:t>
            </w:r>
            <w:r w:rsidR="00CB77CB" w:rsidRPr="00A34E15">
              <w:rPr>
                <w:i/>
                <w:sz w:val="24"/>
                <w:szCs w:val="24"/>
              </w:rPr>
              <w:t xml:space="preserve"> тыс. </w:t>
            </w:r>
            <w:r>
              <w:rPr>
                <w:i/>
                <w:sz w:val="24"/>
                <w:szCs w:val="24"/>
              </w:rPr>
              <w:t>руб., в т.ч. по: предоставлению субсидии</w:t>
            </w:r>
            <w:r w:rsidR="00CB77CB" w:rsidRPr="00A34E15">
              <w:rPr>
                <w:i/>
                <w:sz w:val="24"/>
                <w:szCs w:val="24"/>
              </w:rPr>
              <w:t xml:space="preserve"> на обеспечение жильем молодых семей в рамках подпрограммы "Обеспечение жильем мол</w:t>
            </w:r>
            <w:r w:rsidR="002231C3">
              <w:rPr>
                <w:i/>
                <w:sz w:val="24"/>
                <w:szCs w:val="24"/>
              </w:rPr>
              <w:t xml:space="preserve">одых </w:t>
            </w:r>
            <w:r w:rsidR="000665E8">
              <w:rPr>
                <w:i/>
                <w:sz w:val="24"/>
                <w:szCs w:val="24"/>
              </w:rPr>
              <w:t>семей "ФЦП "Жилище" на 2015-2020</w:t>
            </w:r>
            <w:r w:rsidR="002231C3">
              <w:rPr>
                <w:i/>
                <w:sz w:val="24"/>
                <w:szCs w:val="24"/>
              </w:rPr>
              <w:t xml:space="preserve"> годы"  1 206,5 тыс. руб., </w:t>
            </w:r>
            <w:r w:rsidR="00CB77CB" w:rsidRPr="00A34E15">
              <w:rPr>
                <w:i/>
                <w:sz w:val="24"/>
                <w:szCs w:val="24"/>
              </w:rPr>
              <w:t xml:space="preserve"> средства не поступили из краевого бюджета</w:t>
            </w:r>
            <w:r w:rsidR="002231C3">
              <w:rPr>
                <w:i/>
                <w:sz w:val="24"/>
                <w:szCs w:val="24"/>
              </w:rPr>
              <w:t>, ввиду того, что не подана заявка на получение средств, т.к. на очереди на получение жилья стоит многодетная</w:t>
            </w:r>
            <w:proofErr w:type="gramEnd"/>
            <w:r w:rsidR="002231C3">
              <w:rPr>
                <w:i/>
                <w:sz w:val="24"/>
                <w:szCs w:val="24"/>
              </w:rPr>
              <w:t xml:space="preserve"> семья, которой имеющихся средств недостаточно для выдачи сертификата</w:t>
            </w:r>
            <w:r w:rsidR="00CB77CB" w:rsidRPr="00A34E15">
              <w:rPr>
                <w:i/>
                <w:sz w:val="24"/>
                <w:szCs w:val="24"/>
              </w:rPr>
              <w:t>;</w:t>
            </w:r>
          </w:p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 w:rsidRPr="00A34E15">
              <w:rPr>
                <w:i/>
                <w:sz w:val="24"/>
                <w:szCs w:val="24"/>
              </w:rPr>
              <w:t>предоставлению мер социальной п</w:t>
            </w:r>
            <w:r w:rsidR="002231C3">
              <w:rPr>
                <w:i/>
                <w:sz w:val="24"/>
                <w:szCs w:val="24"/>
              </w:rPr>
              <w:t>оддержки учащимся из  малоимущих семей (277,3</w:t>
            </w:r>
            <w:r w:rsidRPr="00A34E15">
              <w:rPr>
                <w:i/>
                <w:sz w:val="24"/>
                <w:szCs w:val="24"/>
              </w:rPr>
              <w:t xml:space="preserve"> тыс</w:t>
            </w:r>
            <w:r w:rsidR="002231C3">
              <w:rPr>
                <w:i/>
                <w:sz w:val="24"/>
                <w:szCs w:val="24"/>
              </w:rPr>
              <w:t xml:space="preserve">. руб.) в связи с </w:t>
            </w:r>
            <w:proofErr w:type="spellStart"/>
            <w:r w:rsidRPr="00A34E15">
              <w:rPr>
                <w:i/>
                <w:sz w:val="24"/>
                <w:szCs w:val="24"/>
              </w:rPr>
              <w:t>невост</w:t>
            </w:r>
            <w:r w:rsidR="002231C3">
              <w:rPr>
                <w:i/>
                <w:sz w:val="24"/>
                <w:szCs w:val="24"/>
              </w:rPr>
              <w:t>ребованностью</w:t>
            </w:r>
            <w:proofErr w:type="spellEnd"/>
            <w:r w:rsidR="00FD5D0C">
              <w:rPr>
                <w:i/>
                <w:sz w:val="24"/>
                <w:szCs w:val="24"/>
              </w:rPr>
              <w:t>,</w:t>
            </w:r>
            <w:r w:rsidR="002231C3">
              <w:rPr>
                <w:i/>
                <w:sz w:val="24"/>
                <w:szCs w:val="24"/>
              </w:rPr>
              <w:t xml:space="preserve">  средства не поступили из краевого </w:t>
            </w:r>
            <w:proofErr w:type="spellStart"/>
            <w:r w:rsidR="002231C3">
              <w:rPr>
                <w:i/>
                <w:sz w:val="24"/>
                <w:szCs w:val="24"/>
              </w:rPr>
              <w:t>бюджета</w:t>
            </w:r>
            <w:proofErr w:type="gramStart"/>
            <w:r w:rsidRPr="00A34E15">
              <w:rPr>
                <w:i/>
                <w:sz w:val="24"/>
                <w:szCs w:val="24"/>
              </w:rPr>
              <w:t>;</w:t>
            </w:r>
            <w:r w:rsidR="00FD5D0C">
              <w:rPr>
                <w:i/>
                <w:sz w:val="24"/>
                <w:szCs w:val="24"/>
              </w:rPr>
              <w:t>п</w:t>
            </w:r>
            <w:proofErr w:type="gramEnd"/>
            <w:r w:rsidR="00FD5D0C">
              <w:rPr>
                <w:i/>
                <w:sz w:val="24"/>
                <w:szCs w:val="24"/>
              </w:rPr>
              <w:t>о</w:t>
            </w:r>
            <w:proofErr w:type="spellEnd"/>
          </w:p>
          <w:p w:rsidR="00CB77CB" w:rsidRPr="00A34E15" w:rsidRDefault="00512F8D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предоставлению выплаты компенсации части родительской платы за присмотр и уход за ребенком в образовательных </w:t>
            </w:r>
            <w:r>
              <w:rPr>
                <w:i/>
                <w:sz w:val="24"/>
                <w:szCs w:val="24"/>
              </w:rPr>
              <w:lastRenderedPageBreak/>
              <w:t xml:space="preserve">организациях, реализующих общеобразовательную программу дошкольного образования (131,7 тыс. руб.), в связи с </w:t>
            </w:r>
            <w:proofErr w:type="spellStart"/>
            <w:r>
              <w:rPr>
                <w:i/>
                <w:sz w:val="24"/>
                <w:szCs w:val="24"/>
              </w:rPr>
              <w:t>невостребованностью</w:t>
            </w:r>
            <w:proofErr w:type="spellEnd"/>
            <w:r w:rsidR="00FD5D0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средства не поступили из краевого бюджета</w:t>
            </w: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B77CB" w:rsidRPr="00A34E15">
              <w:rPr>
                <w:sz w:val="24"/>
                <w:szCs w:val="24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B77CB" w:rsidRPr="00A34E15">
              <w:rPr>
                <w:sz w:val="24"/>
                <w:szCs w:val="24"/>
              </w:rPr>
              <w:t>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23 544,0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23 544,0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A34E15" w:rsidTr="00377AEC">
        <w:trPr>
          <w:trHeight w:val="31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34E1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358 153,6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A34E15" w:rsidRDefault="00377AEC" w:rsidP="00985A90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354 907</w:t>
            </w:r>
            <w:r w:rsidR="0053586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A34E15" w:rsidRDefault="0053586C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99,1</w:t>
            </w:r>
            <w:r w:rsidR="00CB77CB" w:rsidRPr="00A34E1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34E15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34E15">
              <w:rPr>
                <w:sz w:val="24"/>
                <w:szCs w:val="24"/>
              </w:rPr>
              <w:t> </w:t>
            </w:r>
          </w:p>
        </w:tc>
      </w:tr>
    </w:tbl>
    <w:p w:rsidR="00CB77CB" w:rsidRDefault="00CB77CB" w:rsidP="00CB77CB"/>
    <w:p w:rsidR="00CB77CB" w:rsidRDefault="00CB77CB" w:rsidP="00CB77CB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CB77CB" w:rsidRDefault="00CB77CB" w:rsidP="00CB77CB">
      <w:pPr>
        <w:jc w:val="both"/>
        <w:rPr>
          <w:szCs w:val="28"/>
        </w:rPr>
      </w:pPr>
    </w:p>
    <w:p w:rsidR="00CB77CB" w:rsidRDefault="00CB77CB" w:rsidP="00CB77CB">
      <w:pPr>
        <w:jc w:val="both"/>
        <w:rPr>
          <w:szCs w:val="28"/>
        </w:rPr>
      </w:pPr>
    </w:p>
    <w:p w:rsidR="00CB77CB" w:rsidRDefault="00CB77CB" w:rsidP="00CB77CB">
      <w:pPr>
        <w:jc w:val="both"/>
        <w:rPr>
          <w:szCs w:val="28"/>
        </w:rPr>
      </w:pPr>
    </w:p>
    <w:p w:rsidR="00985A90" w:rsidRDefault="00985A90" w:rsidP="00CB77CB">
      <w:pPr>
        <w:jc w:val="both"/>
        <w:rPr>
          <w:szCs w:val="28"/>
        </w:rPr>
      </w:pPr>
    </w:p>
    <w:p w:rsidR="00314EE5" w:rsidRDefault="00314EE5" w:rsidP="008F438D">
      <w:pPr>
        <w:ind w:firstLine="0"/>
        <w:jc w:val="both"/>
        <w:rPr>
          <w:szCs w:val="28"/>
        </w:rPr>
      </w:pPr>
    </w:p>
    <w:p w:rsidR="00CB77CB" w:rsidRPr="003F03FB" w:rsidRDefault="00CB77CB" w:rsidP="00985A90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Pr="003F03FB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3F03FB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273"/>
        <w:gridCol w:w="2370"/>
      </w:tblGrid>
      <w:tr w:rsidR="00716595" w:rsidRPr="00F563C8" w:rsidTr="00CB77CB">
        <w:trPr>
          <w:trHeight w:val="7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563C8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563C8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563C8">
              <w:rPr>
                <w:rFonts w:eastAsia="Calibri"/>
                <w:szCs w:val="28"/>
              </w:rPr>
              <w:t>Всего</w:t>
            </w:r>
          </w:p>
        </w:tc>
      </w:tr>
      <w:tr w:rsidR="00716595" w:rsidRPr="00F563C8" w:rsidTr="00CB77C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92718F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Заявки </w:t>
            </w:r>
            <w:r w:rsidR="00CB77CB" w:rsidRPr="00F563C8">
              <w:rPr>
                <w:rFonts w:eastAsia="Calibri"/>
                <w:szCs w:val="28"/>
              </w:rPr>
              <w:t>БУ</w:t>
            </w:r>
            <w:r>
              <w:rPr>
                <w:rFonts w:eastAsia="Calibri"/>
                <w:szCs w:val="28"/>
              </w:rPr>
              <w:t>/АУ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5209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559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5768</w:t>
            </w:r>
          </w:p>
        </w:tc>
      </w:tr>
    </w:tbl>
    <w:p w:rsidR="00CB77CB" w:rsidRPr="003F03FB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1987"/>
        <w:gridCol w:w="2313"/>
        <w:gridCol w:w="2392"/>
      </w:tblGrid>
      <w:tr w:rsidR="00CB77CB" w:rsidRPr="00F563C8" w:rsidTr="00CB77CB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563C8">
              <w:rPr>
                <w:rFonts w:eastAsia="Calibri"/>
                <w:szCs w:val="28"/>
              </w:rPr>
              <w:t xml:space="preserve">Заявки на списание </w:t>
            </w:r>
            <w:proofErr w:type="gramStart"/>
            <w:r w:rsidRPr="00F563C8">
              <w:rPr>
                <w:rFonts w:eastAsia="Calibri"/>
                <w:szCs w:val="28"/>
              </w:rPr>
              <w:t>спец</w:t>
            </w:r>
            <w:proofErr w:type="gramEnd"/>
            <w:r w:rsidRPr="00F563C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с</w:t>
            </w:r>
            <w:r w:rsidRPr="00F563C8">
              <w:rPr>
                <w:rFonts w:eastAsia="Calibri"/>
                <w:szCs w:val="28"/>
              </w:rPr>
              <w:t>редств</w:t>
            </w:r>
            <w:r>
              <w:rPr>
                <w:rFonts w:eastAsia="Calibri"/>
                <w:szCs w:val="28"/>
              </w:rPr>
              <w:t xml:space="preserve"> (район и поселения)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107</w:t>
            </w:r>
          </w:p>
        </w:tc>
      </w:tr>
      <w:tr w:rsidR="00CB77CB" w:rsidRPr="00F563C8" w:rsidTr="00CB77CB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Распоряжения на зачисление </w:t>
            </w:r>
            <w:proofErr w:type="gramStart"/>
            <w:r>
              <w:rPr>
                <w:rFonts w:eastAsia="Calibri"/>
                <w:szCs w:val="28"/>
              </w:rPr>
              <w:t>спец</w:t>
            </w:r>
            <w:proofErr w:type="gramEnd"/>
            <w:r>
              <w:rPr>
                <w:rFonts w:eastAsia="Calibri"/>
                <w:szCs w:val="28"/>
              </w:rPr>
              <w:t xml:space="preserve"> средств (район и поселения)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117</w:t>
            </w:r>
          </w:p>
        </w:tc>
      </w:tr>
      <w:tr w:rsidR="00CB77CB" w:rsidRPr="00F563C8" w:rsidTr="00CB77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</w:tbl>
    <w:p w:rsidR="00CB77CB" w:rsidRPr="003F03FB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997"/>
        <w:gridCol w:w="2280"/>
        <w:gridCol w:w="2373"/>
      </w:tblGrid>
      <w:tr w:rsidR="00314EE5" w:rsidRPr="00F563C8" w:rsidTr="00CB77CB">
        <w:trPr>
          <w:trHeight w:val="5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F563C8">
              <w:rPr>
                <w:rFonts w:eastAsia="Calibri"/>
                <w:szCs w:val="28"/>
              </w:rPr>
              <w:t>Заявки на оплату расходов</w:t>
            </w:r>
            <w:r>
              <w:rPr>
                <w:rFonts w:eastAsia="Calibri"/>
                <w:szCs w:val="28"/>
              </w:rPr>
              <w:t xml:space="preserve"> (район)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10656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951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FC18B3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1607</w:t>
            </w:r>
          </w:p>
        </w:tc>
      </w:tr>
      <w:tr w:rsidR="00314EE5" w:rsidRPr="00F563C8" w:rsidTr="00CB77CB">
        <w:trPr>
          <w:trHeight w:val="7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F563C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Аспинское</w:t>
            </w:r>
            <w:proofErr w:type="spellEnd"/>
            <w:r>
              <w:rPr>
                <w:rFonts w:eastAsia="Calibri"/>
                <w:szCs w:val="28"/>
              </w:rPr>
              <w:t xml:space="preserve">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085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160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Воскресенское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="00FC18B3">
              <w:rPr>
                <w:rFonts w:eastAsia="Calibri"/>
                <w:szCs w:val="28"/>
              </w:rPr>
              <w:t>50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Ломовское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FC18B3">
              <w:rPr>
                <w:rFonts w:eastAsia="Calibri"/>
                <w:szCs w:val="28"/>
              </w:rPr>
              <w:t>63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581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Нижнесыповское</w:t>
            </w:r>
            <w:proofErr w:type="spellEnd"/>
            <w:r>
              <w:rPr>
                <w:rFonts w:eastAsia="Calibri"/>
                <w:szCs w:val="28"/>
              </w:rPr>
              <w:t xml:space="preserve">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754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813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Судинское</w:t>
            </w:r>
            <w:proofErr w:type="spellEnd"/>
            <w:r>
              <w:rPr>
                <w:rFonts w:eastAsia="Calibri"/>
                <w:szCs w:val="28"/>
              </w:rPr>
              <w:t xml:space="preserve">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  <w:r w:rsidR="00FC18B3">
              <w:rPr>
                <w:rFonts w:eastAsia="Calibri"/>
                <w:szCs w:val="28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="00FC18B3">
              <w:rPr>
                <w:rFonts w:eastAsia="Calibri"/>
                <w:szCs w:val="28"/>
              </w:rPr>
              <w:t>02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Уинское</w:t>
            </w:r>
            <w:proofErr w:type="spellEnd"/>
            <w:r>
              <w:rPr>
                <w:rFonts w:eastAsia="Calibri"/>
                <w:szCs w:val="28"/>
              </w:rPr>
              <w:t xml:space="preserve">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286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407</w:t>
            </w:r>
          </w:p>
        </w:tc>
      </w:tr>
      <w:tr w:rsidR="00314EE5" w:rsidRPr="00F563C8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Чайкинское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селькое</w:t>
            </w:r>
            <w:proofErr w:type="spellEnd"/>
            <w:r>
              <w:rPr>
                <w:rFonts w:eastAsia="Calibri"/>
                <w:szCs w:val="28"/>
              </w:rPr>
              <w:t xml:space="preserve">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FC18B3">
              <w:rPr>
                <w:rFonts w:eastAsia="Calibri"/>
                <w:szCs w:val="28"/>
              </w:rPr>
              <w:t>80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FC18B3">
              <w:rPr>
                <w:rFonts w:eastAsia="Calibri"/>
                <w:szCs w:val="28"/>
              </w:rPr>
              <w:t>64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74</w:t>
            </w:r>
            <w:r w:rsidR="00FC18B3">
              <w:rPr>
                <w:rFonts w:eastAsia="Calibri"/>
                <w:szCs w:val="28"/>
              </w:rPr>
              <w:t>4</w:t>
            </w:r>
          </w:p>
        </w:tc>
      </w:tr>
    </w:tbl>
    <w:p w:rsidR="00CB77CB" w:rsidRPr="003F03FB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268"/>
        <w:gridCol w:w="2375"/>
      </w:tblGrid>
      <w:tr w:rsidR="00CB77CB" w:rsidRPr="00F563C8" w:rsidTr="00CB77CB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56A78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56A78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56A78" w:rsidRDefault="00CB77CB" w:rsidP="00C56A7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56A78">
              <w:rPr>
                <w:rFonts w:eastAsia="Calibri"/>
                <w:b/>
                <w:szCs w:val="28"/>
                <w:lang w:eastAsia="en-US"/>
              </w:rPr>
              <w:t>2</w:t>
            </w:r>
            <w:r w:rsidR="00C56A78" w:rsidRPr="00C56A78">
              <w:rPr>
                <w:rFonts w:eastAsia="Calibri"/>
                <w:b/>
                <w:szCs w:val="28"/>
                <w:lang w:eastAsia="en-US"/>
              </w:rPr>
              <w:t>1836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56A78" w:rsidRDefault="00CB77CB" w:rsidP="00C56A7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56A78">
              <w:rPr>
                <w:rFonts w:eastAsia="Calibri"/>
                <w:b/>
                <w:szCs w:val="28"/>
                <w:lang w:eastAsia="en-US"/>
              </w:rPr>
              <w:t>2</w:t>
            </w:r>
            <w:r w:rsidR="00C56A78" w:rsidRPr="00C56A78">
              <w:rPr>
                <w:rFonts w:eastAsia="Calibri"/>
                <w:b/>
                <w:szCs w:val="28"/>
                <w:lang w:eastAsia="en-US"/>
              </w:rPr>
              <w:t>120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56A78" w:rsidRDefault="00CB77CB" w:rsidP="00C56A7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56A78">
              <w:rPr>
                <w:rFonts w:eastAsia="Calibri"/>
                <w:b/>
                <w:szCs w:val="28"/>
                <w:lang w:eastAsia="en-US"/>
              </w:rPr>
              <w:t>2</w:t>
            </w:r>
            <w:r w:rsidR="00C56A78" w:rsidRPr="00C56A78">
              <w:rPr>
                <w:rFonts w:eastAsia="Calibri"/>
                <w:b/>
                <w:szCs w:val="28"/>
                <w:lang w:eastAsia="en-US"/>
              </w:rPr>
              <w:t>3956</w:t>
            </w:r>
          </w:p>
        </w:tc>
      </w:tr>
    </w:tbl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9E3E9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31" w:rsidRDefault="00667631">
      <w:r>
        <w:separator/>
      </w:r>
    </w:p>
  </w:endnote>
  <w:endnote w:type="continuationSeparator" w:id="1">
    <w:p w:rsidR="00667631" w:rsidRDefault="0066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1" w:rsidRDefault="0066763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1" w:rsidRDefault="0066763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31" w:rsidRDefault="00667631">
      <w:r>
        <w:separator/>
      </w:r>
    </w:p>
  </w:footnote>
  <w:footnote w:type="continuationSeparator" w:id="1">
    <w:p w:rsidR="00667631" w:rsidRDefault="0066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1" w:rsidRDefault="00E853B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76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7631">
      <w:rPr>
        <w:rStyle w:val="ac"/>
        <w:noProof/>
      </w:rPr>
      <w:t>1</w:t>
    </w:r>
    <w:r>
      <w:rPr>
        <w:rStyle w:val="ac"/>
      </w:rPr>
      <w:fldChar w:fldCharType="end"/>
    </w:r>
  </w:p>
  <w:p w:rsidR="00667631" w:rsidRDefault="006676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1" w:rsidRDefault="00E853B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76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7AEC">
      <w:rPr>
        <w:rStyle w:val="ac"/>
        <w:noProof/>
      </w:rPr>
      <w:t>10</w:t>
    </w:r>
    <w:r>
      <w:rPr>
        <w:rStyle w:val="ac"/>
      </w:rPr>
      <w:fldChar w:fldCharType="end"/>
    </w:r>
  </w:p>
  <w:p w:rsidR="00667631" w:rsidRDefault="006676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170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ED2"/>
    <w:rsid w:val="00034176"/>
    <w:rsid w:val="00052620"/>
    <w:rsid w:val="0005789D"/>
    <w:rsid w:val="000665E8"/>
    <w:rsid w:val="000768BB"/>
    <w:rsid w:val="0009141D"/>
    <w:rsid w:val="000E5F91"/>
    <w:rsid w:val="000F1FE3"/>
    <w:rsid w:val="00136EE0"/>
    <w:rsid w:val="001701C2"/>
    <w:rsid w:val="001A14B7"/>
    <w:rsid w:val="002231C3"/>
    <w:rsid w:val="0025346F"/>
    <w:rsid w:val="002D0706"/>
    <w:rsid w:val="002E441F"/>
    <w:rsid w:val="00303536"/>
    <w:rsid w:val="00314EE5"/>
    <w:rsid w:val="00352F4B"/>
    <w:rsid w:val="00377AEC"/>
    <w:rsid w:val="00392FF3"/>
    <w:rsid w:val="003F6081"/>
    <w:rsid w:val="0041590D"/>
    <w:rsid w:val="004853CC"/>
    <w:rsid w:val="00493DDC"/>
    <w:rsid w:val="00495C3B"/>
    <w:rsid w:val="004B58B4"/>
    <w:rsid w:val="004D0AB0"/>
    <w:rsid w:val="004E77C9"/>
    <w:rsid w:val="00512F8D"/>
    <w:rsid w:val="00523C74"/>
    <w:rsid w:val="0053586C"/>
    <w:rsid w:val="00584246"/>
    <w:rsid w:val="00593B45"/>
    <w:rsid w:val="005B0887"/>
    <w:rsid w:val="005B1277"/>
    <w:rsid w:val="005D0273"/>
    <w:rsid w:val="005F7CAB"/>
    <w:rsid w:val="00625596"/>
    <w:rsid w:val="006269AA"/>
    <w:rsid w:val="00667631"/>
    <w:rsid w:val="00676FCC"/>
    <w:rsid w:val="006818DC"/>
    <w:rsid w:val="00692018"/>
    <w:rsid w:val="00695234"/>
    <w:rsid w:val="006A00CC"/>
    <w:rsid w:val="00712947"/>
    <w:rsid w:val="00716595"/>
    <w:rsid w:val="007217B3"/>
    <w:rsid w:val="00721B5A"/>
    <w:rsid w:val="007222EA"/>
    <w:rsid w:val="0077427E"/>
    <w:rsid w:val="007B747D"/>
    <w:rsid w:val="00800F1E"/>
    <w:rsid w:val="00822E2F"/>
    <w:rsid w:val="008572F2"/>
    <w:rsid w:val="008852B5"/>
    <w:rsid w:val="008A2EA0"/>
    <w:rsid w:val="008E417E"/>
    <w:rsid w:val="008F438D"/>
    <w:rsid w:val="0091783E"/>
    <w:rsid w:val="0092718F"/>
    <w:rsid w:val="00933EC1"/>
    <w:rsid w:val="00950952"/>
    <w:rsid w:val="00985A90"/>
    <w:rsid w:val="009A3C57"/>
    <w:rsid w:val="009E3E9B"/>
    <w:rsid w:val="00A06822"/>
    <w:rsid w:val="00A2006E"/>
    <w:rsid w:val="00A34B78"/>
    <w:rsid w:val="00A34E15"/>
    <w:rsid w:val="00A53B0D"/>
    <w:rsid w:val="00A81726"/>
    <w:rsid w:val="00B12556"/>
    <w:rsid w:val="00B921E6"/>
    <w:rsid w:val="00B9748B"/>
    <w:rsid w:val="00BB68E1"/>
    <w:rsid w:val="00BB7159"/>
    <w:rsid w:val="00BC324D"/>
    <w:rsid w:val="00C120F2"/>
    <w:rsid w:val="00C14B05"/>
    <w:rsid w:val="00C56A78"/>
    <w:rsid w:val="00C80448"/>
    <w:rsid w:val="00CA5622"/>
    <w:rsid w:val="00CB77CB"/>
    <w:rsid w:val="00CC4E56"/>
    <w:rsid w:val="00CE6111"/>
    <w:rsid w:val="00D44430"/>
    <w:rsid w:val="00D64188"/>
    <w:rsid w:val="00D91668"/>
    <w:rsid w:val="00DB2D0E"/>
    <w:rsid w:val="00DB5AAF"/>
    <w:rsid w:val="00DE049F"/>
    <w:rsid w:val="00DF220B"/>
    <w:rsid w:val="00E16298"/>
    <w:rsid w:val="00E256A7"/>
    <w:rsid w:val="00E50618"/>
    <w:rsid w:val="00E853B8"/>
    <w:rsid w:val="00E86F4E"/>
    <w:rsid w:val="00F34417"/>
    <w:rsid w:val="00F76EA1"/>
    <w:rsid w:val="00F84EAC"/>
    <w:rsid w:val="00FB0325"/>
    <w:rsid w:val="00FC18B3"/>
    <w:rsid w:val="00FD1267"/>
    <w:rsid w:val="00FD5D0C"/>
    <w:rsid w:val="00FE41F2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B5C1-5855-4B1E-8DC0-4CD3DEC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11</Pages>
  <Words>1840</Words>
  <Characters>11660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ksv</cp:lastModifiedBy>
  <cp:revision>44</cp:revision>
  <cp:lastPrinted>2016-01-25T13:07:00Z</cp:lastPrinted>
  <dcterms:created xsi:type="dcterms:W3CDTF">2015-02-19T11:01:00Z</dcterms:created>
  <dcterms:modified xsi:type="dcterms:W3CDTF">2016-02-01T06:26:00Z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