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90942" w:rsidP="00AB5D8C">
      <w:pPr>
        <w:pStyle w:val="a3"/>
        <w:tabs>
          <w:tab w:val="left" w:pos="61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60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5324E8" w:rsidP="009169CE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</w:t>
                  </w:r>
                  <w:r w:rsidR="004B67D3">
                    <w:t>района от 20.08.2018 № 363-259-01-03 «Об утверждении Положения о порядке финансирования и расходования средств на проведение мероприятий управлением учреждениями культуры, спорта и молодежной политики администрации Уинского муниципального района Пермского края и подведомственными ему учреждениями»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D8C">
        <w:t xml:space="preserve">                                                                                 25.06.2019           223-259-01-03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4B67D3" w:rsidRDefault="004B67D3" w:rsidP="009169CE">
      <w:pPr>
        <w:pStyle w:val="a4"/>
      </w:pPr>
    </w:p>
    <w:p w:rsidR="004B67D3" w:rsidRDefault="004B67D3" w:rsidP="009169CE">
      <w:pPr>
        <w:pStyle w:val="a4"/>
      </w:pPr>
    </w:p>
    <w:p w:rsidR="004B67D3" w:rsidRDefault="004B67D3" w:rsidP="009169CE">
      <w:pPr>
        <w:pStyle w:val="a4"/>
      </w:pPr>
    </w:p>
    <w:p w:rsidR="004B67D3" w:rsidRDefault="004B67D3" w:rsidP="009169CE">
      <w:pPr>
        <w:pStyle w:val="a4"/>
      </w:pPr>
    </w:p>
    <w:p w:rsidR="004B67D3" w:rsidRDefault="004B67D3" w:rsidP="009169CE">
      <w:pPr>
        <w:pStyle w:val="a4"/>
      </w:pPr>
    </w:p>
    <w:p w:rsidR="004B67D3" w:rsidRPr="00B3396D" w:rsidRDefault="004B67D3" w:rsidP="004B67D3">
      <w:pPr>
        <w:pStyle w:val="a4"/>
        <w:rPr>
          <w:szCs w:val="28"/>
        </w:rPr>
      </w:pPr>
      <w:proofErr w:type="gramStart"/>
      <w:r w:rsidRPr="004B67D3">
        <w:rPr>
          <w:szCs w:val="28"/>
        </w:rPr>
        <w:t xml:space="preserve">В соответствии с Бюджетным кодексом </w:t>
      </w:r>
      <w:r>
        <w:rPr>
          <w:szCs w:val="28"/>
        </w:rPr>
        <w:t xml:space="preserve">Российской Федерации, </w:t>
      </w:r>
      <w:r w:rsidRPr="004B67D3">
        <w:rPr>
          <w:szCs w:val="28"/>
        </w:rPr>
        <w:t>частью 2 Налогового кодекса Российской Федерации от 05.08.2000 № 117-ФЗ, Положением управления учреждениями культуры, спорта и молодежной политики администрации Уинского муниципального района Пермского края</w:t>
      </w:r>
      <w:r>
        <w:rPr>
          <w:szCs w:val="28"/>
        </w:rPr>
        <w:t xml:space="preserve">, </w:t>
      </w:r>
      <w:r w:rsidR="00E760D1" w:rsidRPr="00392165">
        <w:rPr>
          <w:szCs w:val="28"/>
        </w:rPr>
        <w:t>руководствуясь</w:t>
      </w:r>
      <w:r w:rsidRPr="00392165">
        <w:rPr>
          <w:szCs w:val="28"/>
        </w:rPr>
        <w:t xml:space="preserve"> статьей 53 Устава Уинского муниципального района Пермского края</w:t>
      </w:r>
      <w:r>
        <w:rPr>
          <w:szCs w:val="28"/>
        </w:rPr>
        <w:t xml:space="preserve"> </w:t>
      </w:r>
      <w:r>
        <w:t>и в целях упорядочения использования бюджетных средств на мероприятия, проводимые управлением учреждениями культуры, спорта и молодежной политики администрации района и подведомственными</w:t>
      </w:r>
      <w:proofErr w:type="gramEnd"/>
      <w:r>
        <w:t xml:space="preserve"> ему учреждениями</w:t>
      </w:r>
      <w:r>
        <w:rPr>
          <w:szCs w:val="28"/>
        </w:rPr>
        <w:t xml:space="preserve">, администрация Уинского муниципального района </w:t>
      </w:r>
      <w:r w:rsidRPr="00B3396D">
        <w:rPr>
          <w:szCs w:val="28"/>
        </w:rPr>
        <w:t>ПОСТАНОВЛЯ</w:t>
      </w:r>
      <w:r>
        <w:rPr>
          <w:szCs w:val="28"/>
        </w:rPr>
        <w:t>ЕТ</w:t>
      </w:r>
      <w:r w:rsidRPr="00B3396D">
        <w:rPr>
          <w:szCs w:val="28"/>
        </w:rPr>
        <w:t>:</w:t>
      </w:r>
    </w:p>
    <w:p w:rsidR="004B67D3" w:rsidRDefault="004B67D3" w:rsidP="009169CE">
      <w:pPr>
        <w:pStyle w:val="a4"/>
      </w:pPr>
      <w:r>
        <w:t xml:space="preserve">1. </w:t>
      </w:r>
      <w:r w:rsidR="00E760D1">
        <w:t>Внести в постановление администрации Уинского муниципального района от 20.08.2018 № 363-259-01-03 «Об утверждении Положения о порядке финансирования и расходования средств на проведение мероприятий управлением учреждениями культуры, спорта и молодежной политики администрации Уинского муниципального района Пермского края и подведомственными ему учреждениями» следующие изменения и дополнения:</w:t>
      </w:r>
    </w:p>
    <w:p w:rsidR="00E760D1" w:rsidRDefault="00E760D1" w:rsidP="002E3635">
      <w:pPr>
        <w:shd w:val="clear" w:color="auto" w:fill="FFFFFF"/>
        <w:ind w:firstLine="709"/>
        <w:jc w:val="both"/>
        <w:textAlignment w:val="baseline"/>
        <w:rPr>
          <w:spacing w:val="-10"/>
          <w:sz w:val="28"/>
          <w:szCs w:val="28"/>
        </w:rPr>
      </w:pPr>
      <w:r w:rsidRPr="00E760D1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E760D1">
        <w:rPr>
          <w:sz w:val="28"/>
          <w:szCs w:val="28"/>
        </w:rPr>
        <w:t xml:space="preserve"> Приложение 3 к Положению о </w:t>
      </w:r>
      <w:r w:rsidRPr="00E760D1">
        <w:rPr>
          <w:spacing w:val="-10"/>
          <w:sz w:val="28"/>
          <w:szCs w:val="28"/>
        </w:rPr>
        <w:t xml:space="preserve">порядке финансирования  и </w:t>
      </w:r>
      <w:r>
        <w:rPr>
          <w:spacing w:val="-10"/>
          <w:sz w:val="28"/>
          <w:szCs w:val="28"/>
        </w:rPr>
        <w:t xml:space="preserve"> р</w:t>
      </w:r>
      <w:r w:rsidRPr="00E760D1">
        <w:rPr>
          <w:spacing w:val="-10"/>
          <w:sz w:val="28"/>
          <w:szCs w:val="28"/>
        </w:rPr>
        <w:t>асходования средств на проведение мероприятий управлением учреждениями культуры, спорта и молодежной политики администрации Уинского муниципального района Пермского края и подведомственными ему учреждениями</w:t>
      </w:r>
      <w:r>
        <w:rPr>
          <w:spacing w:val="-1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760D1" w:rsidRPr="00606686" w:rsidRDefault="00E760D1" w:rsidP="00E760D1">
      <w:pPr>
        <w:pStyle w:val="a4"/>
        <w:spacing w:line="240" w:lineRule="auto"/>
        <w:ind w:firstLine="720"/>
        <w:contextualSpacing/>
        <w:rPr>
          <w:szCs w:val="28"/>
        </w:rPr>
      </w:pPr>
      <w:r w:rsidRPr="00B3396D">
        <w:rPr>
          <w:szCs w:val="28"/>
        </w:rPr>
        <w:lastRenderedPageBreak/>
        <w:t xml:space="preserve">2. </w:t>
      </w:r>
      <w:r w:rsidRPr="00606686">
        <w:rPr>
          <w:szCs w:val="28"/>
        </w:rPr>
        <w:t>Настоящее постановление подлежит размещению на официальном сайте Уинского муниципального района в сети Интернет</w:t>
      </w:r>
      <w:r>
        <w:rPr>
          <w:szCs w:val="28"/>
        </w:rPr>
        <w:t xml:space="preserve"> и</w:t>
      </w:r>
      <w:r w:rsidR="002E3635">
        <w:rPr>
          <w:szCs w:val="28"/>
        </w:rPr>
        <w:t xml:space="preserve"> распространяется на пра</w:t>
      </w:r>
      <w:r>
        <w:rPr>
          <w:szCs w:val="28"/>
        </w:rPr>
        <w:t>воотношения возникшие с 1 июня 2019 года.</w:t>
      </w:r>
    </w:p>
    <w:p w:rsidR="00E760D1" w:rsidRPr="00B3396D" w:rsidRDefault="00E760D1" w:rsidP="00E760D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396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B3396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B3396D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управления учреждениями культуры, спорта и молодежной политики админис</w:t>
      </w:r>
      <w:r w:rsidRPr="00B3396D">
        <w:rPr>
          <w:sz w:val="28"/>
          <w:szCs w:val="28"/>
        </w:rPr>
        <w:t>трации рай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E760D1" w:rsidRPr="00E760D1" w:rsidRDefault="00E760D1" w:rsidP="00E760D1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4B67D3" w:rsidRDefault="004B67D3" w:rsidP="00E760D1">
      <w:pPr>
        <w:pStyle w:val="a4"/>
        <w:spacing w:line="240" w:lineRule="auto"/>
        <w:rPr>
          <w:szCs w:val="28"/>
        </w:rPr>
      </w:pPr>
    </w:p>
    <w:p w:rsidR="00E760D1" w:rsidRDefault="002E3635" w:rsidP="002E363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А.Н.Зелёнкин</w:t>
      </w:r>
      <w:proofErr w:type="spellEnd"/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p w:rsidR="00E760D1" w:rsidRDefault="00E760D1" w:rsidP="00E760D1">
      <w:pPr>
        <w:pStyle w:val="a4"/>
        <w:spacing w:line="240" w:lineRule="auto"/>
        <w:rPr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706"/>
      </w:tblGrid>
      <w:tr w:rsidR="00E760D1" w:rsidTr="00A60887">
        <w:tc>
          <w:tcPr>
            <w:tcW w:w="4706" w:type="dxa"/>
          </w:tcPr>
          <w:p w:rsidR="00E760D1" w:rsidRDefault="00E760D1" w:rsidP="00A6088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760D1" w:rsidRDefault="00E760D1" w:rsidP="00A6088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760D1" w:rsidRDefault="00E760D1" w:rsidP="00A6088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района</w:t>
            </w:r>
          </w:p>
          <w:p w:rsidR="00AB5D8C" w:rsidRPr="00E760D1" w:rsidRDefault="00AB5D8C" w:rsidP="00A6088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25.06.2019 № 223-259-01-03</w:t>
            </w:r>
          </w:p>
        </w:tc>
      </w:tr>
    </w:tbl>
    <w:p w:rsidR="00E760D1" w:rsidRDefault="00E760D1" w:rsidP="00E760D1">
      <w:pPr>
        <w:shd w:val="clear" w:color="auto" w:fill="FFFFFF"/>
        <w:jc w:val="right"/>
        <w:textAlignment w:val="baseline"/>
        <w:rPr>
          <w:sz w:val="18"/>
          <w:szCs w:val="18"/>
        </w:rPr>
      </w:pPr>
    </w:p>
    <w:p w:rsidR="00E760D1" w:rsidRPr="00D83473" w:rsidRDefault="00E760D1" w:rsidP="00E760D1">
      <w:pPr>
        <w:shd w:val="clear" w:color="auto" w:fill="FFFFFF"/>
        <w:jc w:val="right"/>
        <w:textAlignment w:val="baseline"/>
        <w:rPr>
          <w:sz w:val="18"/>
          <w:szCs w:val="18"/>
        </w:rPr>
      </w:pPr>
    </w:p>
    <w:p w:rsidR="00E760D1" w:rsidRPr="00D83473" w:rsidRDefault="00E760D1" w:rsidP="00E760D1"/>
    <w:p w:rsidR="00E760D1" w:rsidRDefault="00E760D1" w:rsidP="00E760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760D1">
        <w:rPr>
          <w:sz w:val="28"/>
          <w:szCs w:val="28"/>
        </w:rPr>
        <w:t xml:space="preserve">Нормы расходов </w:t>
      </w:r>
    </w:p>
    <w:p w:rsidR="00E760D1" w:rsidRDefault="00E760D1" w:rsidP="00E760D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760D1">
        <w:rPr>
          <w:sz w:val="28"/>
          <w:szCs w:val="28"/>
        </w:rPr>
        <w:t xml:space="preserve">на проведение культурно-массовых и </w:t>
      </w:r>
      <w:proofErr w:type="spellStart"/>
      <w:r w:rsidRPr="00E760D1">
        <w:rPr>
          <w:sz w:val="28"/>
          <w:szCs w:val="28"/>
        </w:rPr>
        <w:t>досуговых</w:t>
      </w:r>
      <w:proofErr w:type="spellEnd"/>
      <w:r w:rsidRPr="00E760D1">
        <w:rPr>
          <w:sz w:val="28"/>
          <w:szCs w:val="28"/>
        </w:rPr>
        <w:t xml:space="preserve"> мероприятий</w:t>
      </w:r>
    </w:p>
    <w:p w:rsidR="00E760D1" w:rsidRPr="00E760D1" w:rsidRDefault="00E760D1" w:rsidP="00E760D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954"/>
        <w:gridCol w:w="2976"/>
      </w:tblGrid>
      <w:tr w:rsidR="00E760D1" w:rsidTr="00E760D1">
        <w:tc>
          <w:tcPr>
            <w:tcW w:w="709" w:type="dxa"/>
          </w:tcPr>
          <w:p w:rsidR="00E760D1" w:rsidRPr="00D83473" w:rsidRDefault="00E760D1" w:rsidP="00A60887">
            <w:pPr>
              <w:jc w:val="center"/>
            </w:pPr>
            <w:r w:rsidRPr="00D83473">
              <w:t xml:space="preserve">№ </w:t>
            </w:r>
            <w:proofErr w:type="spellStart"/>
            <w:proofErr w:type="gramStart"/>
            <w:r w:rsidRPr="00D83473">
              <w:t>п</w:t>
            </w:r>
            <w:proofErr w:type="spellEnd"/>
            <w:proofErr w:type="gramEnd"/>
            <w:r w:rsidRPr="00D83473">
              <w:t>/</w:t>
            </w:r>
            <w:proofErr w:type="spellStart"/>
            <w:r w:rsidRPr="00D83473">
              <w:t>п</w:t>
            </w:r>
            <w:proofErr w:type="spellEnd"/>
          </w:p>
        </w:tc>
        <w:tc>
          <w:tcPr>
            <w:tcW w:w="5954" w:type="dxa"/>
          </w:tcPr>
          <w:p w:rsidR="00E760D1" w:rsidRPr="00D83473" w:rsidRDefault="00E760D1" w:rsidP="00A60887">
            <w:pPr>
              <w:jc w:val="center"/>
            </w:pPr>
            <w:r w:rsidRPr="00D83473">
              <w:t>Наименование расходов</w:t>
            </w:r>
          </w:p>
        </w:tc>
        <w:tc>
          <w:tcPr>
            <w:tcW w:w="2976" w:type="dxa"/>
          </w:tcPr>
          <w:p w:rsidR="00E760D1" w:rsidRPr="00D83473" w:rsidRDefault="00E760D1" w:rsidP="00A60887">
            <w:pPr>
              <w:jc w:val="center"/>
            </w:pPr>
            <w:r w:rsidRPr="00D83473">
              <w:t>Норма</w:t>
            </w:r>
          </w:p>
          <w:p w:rsidR="00E760D1" w:rsidRPr="00D83473" w:rsidRDefault="00E760D1" w:rsidP="00A60887">
            <w:pPr>
              <w:jc w:val="center"/>
            </w:pP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 w:rsidRPr="00D83473">
              <w:t>1.</w:t>
            </w:r>
          </w:p>
        </w:tc>
        <w:tc>
          <w:tcPr>
            <w:tcW w:w="5954" w:type="dxa"/>
          </w:tcPr>
          <w:p w:rsidR="00E760D1" w:rsidRPr="00D83473" w:rsidRDefault="00E760D1" w:rsidP="00A60887">
            <w:proofErr w:type="gramStart"/>
            <w:r w:rsidRPr="00D83473">
              <w:t xml:space="preserve">Расходы на приобретение </w:t>
            </w:r>
            <w:r>
              <w:t xml:space="preserve">подарков, </w:t>
            </w:r>
            <w:r w:rsidRPr="00D83473">
              <w:t xml:space="preserve">сувениров, грамот, благодарственных писем, </w:t>
            </w:r>
            <w:r>
              <w:t xml:space="preserve">подарочных сертификатов, </w:t>
            </w:r>
            <w:r w:rsidRPr="00D83473">
              <w:t>цветов для награждения на праздничных мероприятиях, фестивалях, конкурсах, презентациях, форумах, викторинах, выставках</w:t>
            </w:r>
            <w:proofErr w:type="gramEnd"/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Для юридических лиц</w:t>
            </w:r>
            <w:r>
              <w:t xml:space="preserve"> и </w:t>
            </w:r>
            <w:r w:rsidRPr="00D83473">
              <w:t xml:space="preserve"> физических лиц – до </w:t>
            </w:r>
            <w:r>
              <w:t>10000,00 руб. (включительно)</w:t>
            </w:r>
          </w:p>
          <w:p w:rsidR="00E760D1" w:rsidRPr="00D83473" w:rsidRDefault="00E760D1" w:rsidP="00A60887"/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 w:rsidRPr="00D83473">
              <w:t>2.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информационно-презентационные материалы, канцелярские и письменные принадлежности при проведении мероприятий на одного человека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 xml:space="preserve">До </w:t>
            </w:r>
            <w:r>
              <w:t>5</w:t>
            </w:r>
            <w:r w:rsidRPr="00D83473">
              <w:t>00,00 руб.</w:t>
            </w:r>
            <w:r>
              <w:t xml:space="preserve"> (включительно)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3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 xml:space="preserve">Расходы на буфетное обслуживание на одного человека 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 xml:space="preserve">До </w:t>
            </w:r>
            <w:r>
              <w:t>30</w:t>
            </w:r>
            <w:r w:rsidRPr="00D83473">
              <w:t>0,00 руб.</w:t>
            </w:r>
            <w:r>
              <w:t xml:space="preserve"> (включительно)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4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питание детей, студентов, сопровождающих их лиц на конкурсы и фестивали, на одного человека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До 300,00 руб.</w:t>
            </w:r>
            <w:r>
              <w:t xml:space="preserve"> (включительно)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5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 xml:space="preserve">Расходы на праздничный обед (ужин), связанные с мероприятием, на одного человека 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 xml:space="preserve">До </w:t>
            </w:r>
            <w:r>
              <w:t>10</w:t>
            </w:r>
            <w:r w:rsidRPr="00D83473">
              <w:t>00,00 руб.</w:t>
            </w:r>
            <w:r>
              <w:t xml:space="preserve"> (включительно)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6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организацию выездов творческих коллективов на мероприятия, участников мероприятий, на одного человека:</w:t>
            </w:r>
          </w:p>
          <w:p w:rsidR="00E760D1" w:rsidRPr="00D83473" w:rsidRDefault="00E760D1" w:rsidP="00A60887">
            <w:r w:rsidRPr="00D83473">
              <w:t>проживание</w:t>
            </w:r>
          </w:p>
          <w:p w:rsidR="00E760D1" w:rsidRPr="00D83473" w:rsidRDefault="00E760D1" w:rsidP="00A60887">
            <w:r w:rsidRPr="00D83473">
              <w:t>питание</w:t>
            </w:r>
          </w:p>
        </w:tc>
        <w:tc>
          <w:tcPr>
            <w:tcW w:w="2976" w:type="dxa"/>
          </w:tcPr>
          <w:p w:rsidR="00E760D1" w:rsidRPr="00D83473" w:rsidRDefault="00E760D1" w:rsidP="00A60887"/>
          <w:p w:rsidR="00E760D1" w:rsidRPr="00D83473" w:rsidRDefault="00E760D1" w:rsidP="00A60887"/>
          <w:p w:rsidR="00E760D1" w:rsidRPr="00D83473" w:rsidRDefault="00E760D1" w:rsidP="00A60887"/>
          <w:p w:rsidR="00E760D1" w:rsidRPr="00D83473" w:rsidRDefault="00E760D1" w:rsidP="00A60887">
            <w:r w:rsidRPr="00D83473">
              <w:t>До 550,00 руб.</w:t>
            </w:r>
            <w:r>
              <w:t xml:space="preserve"> (включительно)</w:t>
            </w:r>
          </w:p>
          <w:p w:rsidR="00E760D1" w:rsidRPr="00D83473" w:rsidRDefault="00E760D1" w:rsidP="00A60887">
            <w:r w:rsidRPr="00D83473">
              <w:t>До 300,00 руб.</w:t>
            </w:r>
            <w:r>
              <w:t xml:space="preserve"> (включительно)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7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транспортное обслуживание участников мероприятия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По фактическим расходам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8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оплату организационных взносов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По фактическим расходам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>
              <w:t>9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аренду помещения, костюмов, светового, звукового оборудования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По фактическим расходам</w:t>
            </w:r>
          </w:p>
        </w:tc>
      </w:tr>
      <w:tr w:rsidR="00E760D1" w:rsidTr="00E760D1">
        <w:tc>
          <w:tcPr>
            <w:tcW w:w="709" w:type="dxa"/>
          </w:tcPr>
          <w:p w:rsidR="00E760D1" w:rsidRPr="00D83473" w:rsidRDefault="00E760D1" w:rsidP="00A60887">
            <w:r w:rsidRPr="00D83473">
              <w:t>1</w:t>
            </w:r>
            <w:r>
              <w:t>0</w:t>
            </w:r>
            <w:r w:rsidRPr="00D83473">
              <w:t>.</w:t>
            </w:r>
          </w:p>
        </w:tc>
        <w:tc>
          <w:tcPr>
            <w:tcW w:w="5954" w:type="dxa"/>
          </w:tcPr>
          <w:p w:rsidR="00E760D1" w:rsidRPr="00D83473" w:rsidRDefault="00E760D1" w:rsidP="00A60887">
            <w:r w:rsidRPr="00D83473">
              <w:t>Расходы на оплату режиссерско-постановочных групп, вспомогательного и обеспечивающего персонала</w:t>
            </w:r>
          </w:p>
        </w:tc>
        <w:tc>
          <w:tcPr>
            <w:tcW w:w="2976" w:type="dxa"/>
          </w:tcPr>
          <w:p w:rsidR="00E760D1" w:rsidRPr="00D83473" w:rsidRDefault="00E760D1" w:rsidP="00A60887">
            <w:r w:rsidRPr="00D83473">
              <w:t>По фактическим расходам</w:t>
            </w:r>
          </w:p>
        </w:tc>
      </w:tr>
    </w:tbl>
    <w:p w:rsidR="00E760D1" w:rsidRDefault="00E760D1" w:rsidP="00E760D1"/>
    <w:p w:rsidR="00E760D1" w:rsidRPr="00E760D1" w:rsidRDefault="00E760D1" w:rsidP="00E760D1">
      <w:pPr>
        <w:pStyle w:val="a4"/>
        <w:spacing w:line="240" w:lineRule="auto"/>
        <w:rPr>
          <w:szCs w:val="28"/>
        </w:rPr>
      </w:pPr>
    </w:p>
    <w:sectPr w:rsidR="00E760D1" w:rsidRPr="00E760D1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8C" w:rsidRDefault="00405E8C">
      <w:r>
        <w:separator/>
      </w:r>
    </w:p>
  </w:endnote>
  <w:endnote w:type="continuationSeparator" w:id="1">
    <w:p w:rsidR="00405E8C" w:rsidRDefault="0040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8C" w:rsidRDefault="00405E8C">
      <w:r>
        <w:separator/>
      </w:r>
    </w:p>
  </w:footnote>
  <w:footnote w:type="continuationSeparator" w:id="1">
    <w:p w:rsidR="00405E8C" w:rsidRDefault="0040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D5C09F2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DC288644" w:tentative="1">
      <w:start w:val="1"/>
      <w:numFmt w:val="lowerLetter"/>
      <w:lvlText w:val="%2."/>
      <w:lvlJc w:val="left"/>
      <w:pPr>
        <w:ind w:left="1830" w:hanging="360"/>
      </w:pPr>
    </w:lvl>
    <w:lvl w:ilvl="2" w:tplc="4D622ADA" w:tentative="1">
      <w:start w:val="1"/>
      <w:numFmt w:val="lowerRoman"/>
      <w:lvlText w:val="%3."/>
      <w:lvlJc w:val="right"/>
      <w:pPr>
        <w:ind w:left="2550" w:hanging="180"/>
      </w:pPr>
    </w:lvl>
    <w:lvl w:ilvl="3" w:tplc="35D8FF50" w:tentative="1">
      <w:start w:val="1"/>
      <w:numFmt w:val="decimal"/>
      <w:lvlText w:val="%4."/>
      <w:lvlJc w:val="left"/>
      <w:pPr>
        <w:ind w:left="3270" w:hanging="360"/>
      </w:pPr>
    </w:lvl>
    <w:lvl w:ilvl="4" w:tplc="68C24610" w:tentative="1">
      <w:start w:val="1"/>
      <w:numFmt w:val="lowerLetter"/>
      <w:lvlText w:val="%5."/>
      <w:lvlJc w:val="left"/>
      <w:pPr>
        <w:ind w:left="3990" w:hanging="360"/>
      </w:pPr>
    </w:lvl>
    <w:lvl w:ilvl="5" w:tplc="238644BC" w:tentative="1">
      <w:start w:val="1"/>
      <w:numFmt w:val="lowerRoman"/>
      <w:lvlText w:val="%6."/>
      <w:lvlJc w:val="right"/>
      <w:pPr>
        <w:ind w:left="4710" w:hanging="180"/>
      </w:pPr>
    </w:lvl>
    <w:lvl w:ilvl="6" w:tplc="5CE66624" w:tentative="1">
      <w:start w:val="1"/>
      <w:numFmt w:val="decimal"/>
      <w:lvlText w:val="%7."/>
      <w:lvlJc w:val="left"/>
      <w:pPr>
        <w:ind w:left="5430" w:hanging="360"/>
      </w:pPr>
    </w:lvl>
    <w:lvl w:ilvl="7" w:tplc="ED1CD4EE" w:tentative="1">
      <w:start w:val="1"/>
      <w:numFmt w:val="lowerLetter"/>
      <w:lvlText w:val="%8."/>
      <w:lvlJc w:val="left"/>
      <w:pPr>
        <w:ind w:left="6150" w:hanging="360"/>
      </w:pPr>
    </w:lvl>
    <w:lvl w:ilvl="8" w:tplc="4A562A9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C37BB"/>
    <w:rsid w:val="002E3635"/>
    <w:rsid w:val="00405E8C"/>
    <w:rsid w:val="00470FB3"/>
    <w:rsid w:val="00482A25"/>
    <w:rsid w:val="004B1BF9"/>
    <w:rsid w:val="004B67D3"/>
    <w:rsid w:val="00502F9B"/>
    <w:rsid w:val="005324E8"/>
    <w:rsid w:val="005B7C2C"/>
    <w:rsid w:val="006155F3"/>
    <w:rsid w:val="00637B08"/>
    <w:rsid w:val="006A11F7"/>
    <w:rsid w:val="0078616F"/>
    <w:rsid w:val="00817ACA"/>
    <w:rsid w:val="008D16CB"/>
    <w:rsid w:val="009169CE"/>
    <w:rsid w:val="00AB5D8C"/>
    <w:rsid w:val="00B1278C"/>
    <w:rsid w:val="00BB6EA3"/>
    <w:rsid w:val="00C80448"/>
    <w:rsid w:val="00D90942"/>
    <w:rsid w:val="00E55D54"/>
    <w:rsid w:val="00E760D1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79C1-ED25-491C-8A4A-2314B0B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2019-06-25T05:54:00Z</dcterms:created>
  <dcterms:modified xsi:type="dcterms:W3CDTF">2019-06-25T05:54:00Z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