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F4730" w:rsidRDefault="00420164" w:rsidP="00FC1030">
      <w:pPr>
        <w:pStyle w:val="a4"/>
        <w:ind w:firstLine="0"/>
        <w:rPr>
          <w:b/>
          <w:lang w:val="ru-RU"/>
        </w:rPr>
      </w:pPr>
      <w:r w:rsidRPr="006F4730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qLrQIAAKs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" filled="f" stroked="f">
            <v:textbox inset="0,0,0,0">
              <w:txbxContent>
                <w:p w:rsidR="00D84767" w:rsidRDefault="00D84767" w:rsidP="00D8476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84767" w:rsidRPr="00D84767" w:rsidRDefault="00D84767" w:rsidP="00D84767">
                  <w:pPr>
                    <w:rPr>
                      <w:b/>
                      <w:sz w:val="28"/>
                      <w:szCs w:val="28"/>
                    </w:rPr>
                  </w:pPr>
                  <w:r w:rsidRPr="00D84767">
                    <w:rPr>
                      <w:b/>
                      <w:sz w:val="28"/>
                      <w:szCs w:val="28"/>
                    </w:rPr>
                    <w:t xml:space="preserve">Об утверждении Положения о </w:t>
                  </w:r>
                </w:p>
                <w:p w:rsidR="00D84767" w:rsidRPr="00D84767" w:rsidRDefault="00D84767" w:rsidP="00D84767">
                  <w:pPr>
                    <w:rPr>
                      <w:b/>
                      <w:sz w:val="28"/>
                      <w:szCs w:val="28"/>
                    </w:rPr>
                  </w:pPr>
                  <w:r w:rsidRPr="00D84767">
                    <w:rPr>
                      <w:b/>
                      <w:sz w:val="28"/>
                      <w:szCs w:val="28"/>
                    </w:rPr>
                    <w:t>Единой постоянно действующей комиссии по определению поставщиков (подрядчиков, исполнителей) для обеспечения нужд муниципальных</w:t>
                  </w:r>
                  <w:r>
                    <w:rPr>
                      <w:b/>
                      <w:sz w:val="28"/>
                      <w:szCs w:val="28"/>
                    </w:rPr>
                    <w:t xml:space="preserve"> заказчиков Уинского муниципального округа Пермского края</w:t>
                  </w:r>
                </w:p>
                <w:p w:rsidR="00D84767" w:rsidRDefault="00D84767" w:rsidP="00D84767">
                  <w:pPr>
                    <w:pStyle w:val="a4"/>
                    <w:rPr>
                      <w:lang w:val="ru-RU" w:eastAsia="ru-RU"/>
                    </w:rPr>
                  </w:pPr>
                </w:p>
                <w:p w:rsidR="00D84767" w:rsidRPr="00D84767" w:rsidRDefault="00D84767" w:rsidP="00D84767">
                  <w:pPr>
                    <w:pStyle w:val="a4"/>
                    <w:rPr>
                      <w:lang w:val="ru-RU" w:eastAsia="ru-RU"/>
                    </w:rPr>
                  </w:pPr>
                </w:p>
                <w:p w:rsidR="00D84767" w:rsidRPr="00D84767" w:rsidRDefault="00D84767" w:rsidP="00D84767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 w:rsidRPr="006F4730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F4730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730" w:rsidRPr="006F4730">
        <w:rPr>
          <w:b/>
          <w:lang w:val="ru-RU"/>
        </w:rPr>
        <w:t xml:space="preserve">                                                                              12.03.2020   259-01-03-10</w:t>
      </w:r>
    </w:p>
    <w:p w:rsidR="006F4730" w:rsidRPr="006F4730" w:rsidRDefault="006F4730" w:rsidP="00FC1030">
      <w:pPr>
        <w:pStyle w:val="a4"/>
        <w:ind w:firstLine="0"/>
        <w:rPr>
          <w:lang w:val="ru-RU"/>
        </w:rPr>
      </w:pPr>
    </w:p>
    <w:p w:rsidR="00D84767" w:rsidRPr="006F4730" w:rsidRDefault="00D84767" w:rsidP="00D84767">
      <w:pPr>
        <w:ind w:firstLine="709"/>
        <w:jc w:val="both"/>
      </w:pPr>
      <w:r w:rsidRPr="006F4730">
        <w:t xml:space="preserve">Руководствуясь Федеральным законом от 05.04.2013 </w:t>
      </w:r>
      <w:hyperlink r:id="rId9" w:history="1">
        <w:r w:rsidRPr="006F4730">
          <w:t>N 44-ФЗ</w:t>
        </w:r>
      </w:hyperlink>
      <w:r w:rsidRPr="006F4730">
        <w:t xml:space="preserve">«О контрактной системе  в сфере закупок, работ, услуг для обеспечения государственных и муниципальных нужд», администрация Уинского муниципального округа </w:t>
      </w:r>
    </w:p>
    <w:p w:rsidR="00D84767" w:rsidRPr="006F4730" w:rsidRDefault="00D84767" w:rsidP="00D84767">
      <w:pPr>
        <w:ind w:firstLine="709"/>
        <w:jc w:val="both"/>
      </w:pPr>
      <w:r w:rsidRPr="006F4730">
        <w:t>ПОСТАНОВЛЯЕТ:</w:t>
      </w:r>
    </w:p>
    <w:p w:rsidR="00D84767" w:rsidRPr="006F4730" w:rsidRDefault="00D84767" w:rsidP="00D84767">
      <w:pPr>
        <w:ind w:firstLine="709"/>
        <w:jc w:val="both"/>
      </w:pPr>
      <w:r w:rsidRPr="006F4730">
        <w:t>1. Утвердить прилагаемоеПоложени</w:t>
      </w:r>
      <w:r w:rsidR="00744154" w:rsidRPr="006F4730">
        <w:t>е</w:t>
      </w:r>
      <w:r w:rsidRPr="006F4730">
        <w:t xml:space="preserve"> о Единой постоянно действующей комиссии по определению поставщиков (подрядчиков, исполнителей) для обеспечения нужд муниципальных заказчиков Уинского муниципального округа Пермского края.</w:t>
      </w:r>
    </w:p>
    <w:p w:rsidR="00D84767" w:rsidRPr="006F4730" w:rsidRDefault="00D84767" w:rsidP="00D84767">
      <w:pPr>
        <w:ind w:firstLine="709"/>
        <w:jc w:val="both"/>
      </w:pPr>
      <w:r w:rsidRPr="006F4730">
        <w:t>2. Постановление вступает в силу со дня опубликования в печатном средстве массовой информации газете «Родник-1».</w:t>
      </w:r>
    </w:p>
    <w:p w:rsidR="00D84767" w:rsidRPr="006F4730" w:rsidRDefault="00D84767" w:rsidP="00D84767">
      <w:pPr>
        <w:autoSpaceDE w:val="0"/>
        <w:autoSpaceDN w:val="0"/>
        <w:adjustRightInd w:val="0"/>
        <w:ind w:firstLine="540"/>
        <w:jc w:val="both"/>
      </w:pPr>
      <w:r w:rsidRPr="006F4730">
        <w:t xml:space="preserve">  3. </w:t>
      </w:r>
      <w:r w:rsidRPr="006F4730">
        <w:rPr>
          <w:bCs/>
        </w:rPr>
        <w:t xml:space="preserve">Признать утратившим силу постановлениеадминистрации Уинского муниципального района от 27.01.2014 № 44-01-01-03 </w:t>
      </w:r>
      <w:r w:rsidRPr="006F4730">
        <w:t>"Об утверждении Положения о Единой постоянно действующей комиссии по определению поставщиков (подрядчиков, исполнителей) для обеспечения нужд муниципальных заказчиков Уинского муниципального района"</w:t>
      </w:r>
      <w:r w:rsidR="00B17ACB" w:rsidRPr="006F4730">
        <w:t xml:space="preserve"> (в редакции постановление от 26.12.2016 № 358-01-01-03)</w:t>
      </w:r>
      <w:r w:rsidRPr="006F4730">
        <w:t>.</w:t>
      </w:r>
    </w:p>
    <w:p w:rsidR="00D84767" w:rsidRPr="006F4730" w:rsidRDefault="00D84767" w:rsidP="00D84767">
      <w:pPr>
        <w:ind w:firstLine="709"/>
        <w:jc w:val="both"/>
      </w:pPr>
      <w:r w:rsidRPr="006F4730">
        <w:t>4.  Контроль над исполнением постановления оставляю за собой.</w:t>
      </w:r>
    </w:p>
    <w:p w:rsidR="00D84767" w:rsidRPr="006F4730" w:rsidRDefault="00D84767" w:rsidP="00D84767">
      <w:pPr>
        <w:jc w:val="both"/>
      </w:pPr>
    </w:p>
    <w:p w:rsidR="00D84767" w:rsidRPr="006F4730" w:rsidRDefault="00D84767" w:rsidP="00D84767">
      <w:pPr>
        <w:jc w:val="both"/>
      </w:pPr>
      <w:r w:rsidRPr="006F4730">
        <w:t>Глава муниципального округа –</w:t>
      </w:r>
    </w:p>
    <w:p w:rsidR="00D84767" w:rsidRPr="006F4730" w:rsidRDefault="00D84767" w:rsidP="00D84767">
      <w:pPr>
        <w:jc w:val="both"/>
      </w:pPr>
      <w:r w:rsidRPr="006F4730">
        <w:t>глава администрации Уинского</w:t>
      </w:r>
    </w:p>
    <w:p w:rsidR="00D84767" w:rsidRPr="006F4730" w:rsidRDefault="00D84767" w:rsidP="00D84767">
      <w:pPr>
        <w:jc w:val="both"/>
      </w:pPr>
      <w:r w:rsidRPr="006F4730">
        <w:t xml:space="preserve">муниципального округа                    </w:t>
      </w:r>
      <w:r w:rsidR="006F4730">
        <w:t xml:space="preserve">                                                              </w:t>
      </w:r>
      <w:r w:rsidRPr="006F4730">
        <w:t xml:space="preserve">      А.Н. Зелёнкин</w:t>
      </w:r>
    </w:p>
    <w:p w:rsidR="006F4730" w:rsidRDefault="006F4730" w:rsidP="00D84767">
      <w:pPr>
        <w:jc w:val="right"/>
        <w:rPr>
          <w:sz w:val="20"/>
          <w:szCs w:val="20"/>
        </w:rPr>
      </w:pPr>
      <w:bookmarkStart w:id="0" w:name="_GoBack"/>
      <w:bookmarkEnd w:id="0"/>
    </w:p>
    <w:p w:rsidR="006F4730" w:rsidRDefault="006F4730" w:rsidP="00D84767">
      <w:pPr>
        <w:jc w:val="right"/>
        <w:rPr>
          <w:sz w:val="20"/>
          <w:szCs w:val="20"/>
        </w:rPr>
      </w:pPr>
    </w:p>
    <w:p w:rsidR="006F4730" w:rsidRDefault="006F4730" w:rsidP="00D84767">
      <w:pPr>
        <w:jc w:val="right"/>
        <w:rPr>
          <w:sz w:val="20"/>
          <w:szCs w:val="20"/>
        </w:rPr>
      </w:pPr>
    </w:p>
    <w:p w:rsidR="006F4730" w:rsidRDefault="006F4730" w:rsidP="00D84767">
      <w:pPr>
        <w:jc w:val="right"/>
        <w:rPr>
          <w:sz w:val="20"/>
          <w:szCs w:val="20"/>
        </w:rPr>
      </w:pPr>
    </w:p>
    <w:p w:rsidR="006F4730" w:rsidRDefault="006F4730" w:rsidP="00D84767">
      <w:pPr>
        <w:jc w:val="right"/>
        <w:rPr>
          <w:sz w:val="20"/>
          <w:szCs w:val="20"/>
        </w:rPr>
      </w:pPr>
    </w:p>
    <w:p w:rsidR="006F4730" w:rsidRDefault="006F4730" w:rsidP="00D84767">
      <w:pPr>
        <w:jc w:val="right"/>
        <w:rPr>
          <w:sz w:val="20"/>
          <w:szCs w:val="20"/>
        </w:rPr>
      </w:pPr>
    </w:p>
    <w:p w:rsidR="00D84767" w:rsidRPr="00F43A09" w:rsidRDefault="00D84767" w:rsidP="00D84767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lastRenderedPageBreak/>
        <w:t xml:space="preserve">Приложение </w:t>
      </w:r>
    </w:p>
    <w:p w:rsidR="00D84767" w:rsidRPr="00F43A09" w:rsidRDefault="00D84767" w:rsidP="00D84767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t>к постановлению администрации</w:t>
      </w:r>
    </w:p>
    <w:p w:rsidR="00D84767" w:rsidRDefault="00D84767" w:rsidP="00D84767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t xml:space="preserve">Уинского муниципального </w:t>
      </w:r>
      <w:r>
        <w:rPr>
          <w:sz w:val="20"/>
          <w:szCs w:val="20"/>
        </w:rPr>
        <w:t>округа</w:t>
      </w:r>
    </w:p>
    <w:p w:rsidR="00D84767" w:rsidRPr="00F43A09" w:rsidRDefault="00D84767" w:rsidP="00D84767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D84767" w:rsidRPr="00F43A09" w:rsidRDefault="006F4730" w:rsidP="00D8476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12.03.2020 № 259-01-03-10</w:t>
      </w:r>
    </w:p>
    <w:p w:rsidR="00D84767" w:rsidRPr="000E5AA3" w:rsidRDefault="00D84767" w:rsidP="00D84767">
      <w:pPr>
        <w:ind w:firstLine="709"/>
        <w:jc w:val="both"/>
        <w:rPr>
          <w:sz w:val="28"/>
          <w:szCs w:val="28"/>
        </w:rPr>
      </w:pPr>
    </w:p>
    <w:p w:rsidR="00D84767" w:rsidRPr="00641E8A" w:rsidRDefault="00D84767" w:rsidP="00D84767">
      <w:pPr>
        <w:ind w:firstLine="709"/>
        <w:jc w:val="center"/>
        <w:rPr>
          <w:b/>
          <w:sz w:val="28"/>
          <w:szCs w:val="28"/>
        </w:rPr>
      </w:pPr>
      <w:r w:rsidRPr="00641E8A">
        <w:rPr>
          <w:b/>
          <w:sz w:val="28"/>
          <w:szCs w:val="28"/>
        </w:rPr>
        <w:t>ПОЛОЖЕНИЕ</w:t>
      </w:r>
    </w:p>
    <w:p w:rsidR="00D84767" w:rsidRDefault="00D84767" w:rsidP="00D84767">
      <w:pPr>
        <w:ind w:firstLine="709"/>
        <w:jc w:val="center"/>
        <w:rPr>
          <w:b/>
          <w:sz w:val="28"/>
          <w:szCs w:val="28"/>
        </w:rPr>
      </w:pPr>
      <w:bookmarkStart w:id="1" w:name="Par42"/>
      <w:bookmarkEnd w:id="1"/>
      <w:r w:rsidRPr="00641E8A">
        <w:rPr>
          <w:b/>
          <w:sz w:val="28"/>
          <w:szCs w:val="28"/>
        </w:rPr>
        <w:t xml:space="preserve">о Единой постоянно действующей комиссии по определению поставщиков (подрядчиков, исполнителей) для обеспечения нужд муниципальных заказчиков Уинского муниципального округа </w:t>
      </w:r>
    </w:p>
    <w:p w:rsidR="00D84767" w:rsidRPr="00DE6791" w:rsidRDefault="00D84767" w:rsidP="00D84767">
      <w:pPr>
        <w:ind w:firstLine="709"/>
        <w:jc w:val="center"/>
        <w:rPr>
          <w:b/>
          <w:sz w:val="28"/>
          <w:szCs w:val="28"/>
        </w:rPr>
      </w:pPr>
      <w:r w:rsidRPr="00641E8A">
        <w:rPr>
          <w:b/>
          <w:sz w:val="28"/>
          <w:szCs w:val="28"/>
        </w:rPr>
        <w:t>Пермского края</w:t>
      </w:r>
    </w:p>
    <w:p w:rsidR="00D84767" w:rsidRDefault="00D84767" w:rsidP="00D84767">
      <w:pPr>
        <w:ind w:firstLine="709"/>
        <w:jc w:val="center"/>
        <w:rPr>
          <w:b/>
          <w:sz w:val="28"/>
          <w:szCs w:val="28"/>
        </w:rPr>
      </w:pPr>
    </w:p>
    <w:p w:rsidR="00D84767" w:rsidRPr="00641E8A" w:rsidRDefault="00D84767" w:rsidP="00D84767">
      <w:pPr>
        <w:jc w:val="center"/>
        <w:rPr>
          <w:color w:val="000000"/>
          <w:sz w:val="28"/>
          <w:szCs w:val="28"/>
        </w:rPr>
      </w:pPr>
      <w:r w:rsidRPr="00641E8A">
        <w:rPr>
          <w:b/>
          <w:bCs/>
          <w:color w:val="000000"/>
          <w:sz w:val="28"/>
          <w:szCs w:val="28"/>
        </w:rPr>
        <w:t>1. Общие положения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</w:t>
      </w:r>
      <w:r>
        <w:rPr>
          <w:color w:val="000000"/>
          <w:sz w:val="28"/>
          <w:szCs w:val="28"/>
        </w:rPr>
        <w:t>Е</w:t>
      </w:r>
      <w:r w:rsidRPr="00641E8A">
        <w:rPr>
          <w:color w:val="000000"/>
          <w:sz w:val="28"/>
          <w:szCs w:val="28"/>
        </w:rPr>
        <w:t xml:space="preserve">диной </w:t>
      </w:r>
      <w:r>
        <w:rPr>
          <w:color w:val="000000"/>
          <w:sz w:val="28"/>
          <w:szCs w:val="28"/>
        </w:rPr>
        <w:t xml:space="preserve">постоянно действующей </w:t>
      </w:r>
      <w:r w:rsidRPr="00641E8A">
        <w:rPr>
          <w:color w:val="000000"/>
          <w:sz w:val="28"/>
          <w:szCs w:val="28"/>
        </w:rPr>
        <w:t xml:space="preserve">комиссии по определению поставщиков (подрядчиков, исполнителей) для заключения контрактов на поставку товаров, выполнение работ, оказание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641E8A">
        <w:rPr>
          <w:color w:val="000000"/>
          <w:sz w:val="28"/>
          <w:szCs w:val="28"/>
        </w:rPr>
        <w:t>нужд</w:t>
      </w:r>
      <w:r>
        <w:rPr>
          <w:color w:val="000000"/>
          <w:sz w:val="28"/>
          <w:szCs w:val="28"/>
        </w:rPr>
        <w:t xml:space="preserve"> муниципальных заказчиков Уинского муниципального округа Пермского края </w:t>
      </w:r>
      <w:r w:rsidRPr="00641E8A">
        <w:rPr>
          <w:color w:val="000000"/>
          <w:sz w:val="28"/>
          <w:szCs w:val="28"/>
        </w:rPr>
        <w:t xml:space="preserve"> (далее – Единая комиссия) путем проведения конкурсов, аукционов, запросов котировок, запросов предложений.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1.2. Основные понятия: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 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– конкурс с ограниченным участием в электронной форме – конкурс, при проведении которого информация о закупке сообщается заказчиком </w:t>
      </w:r>
      <w:r w:rsidRPr="00641E8A">
        <w:rPr>
          <w:color w:val="000000"/>
          <w:sz w:val="28"/>
          <w:szCs w:val="28"/>
        </w:rPr>
        <w:lastRenderedPageBreak/>
        <w:t>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lastRenderedPageBreak/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 аппаратными средствами, обеспечивает ее функционирование, а также соответствует установленным в соответствии с пунктами 1 и 2 части 2 статьи 24.1 Закона от 05.04.2013 № 44-ФЗ требованиям и включено в утвержденный Правительством перечень </w:t>
      </w:r>
      <w:r>
        <w:rPr>
          <w:color w:val="000000"/>
          <w:sz w:val="28"/>
          <w:szCs w:val="28"/>
        </w:rPr>
        <w:t>операторов электронных площадок.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641E8A">
        <w:rPr>
          <w:color w:val="000000"/>
          <w:sz w:val="28"/>
          <w:szCs w:val="28"/>
        </w:rPr>
        <w:t>. В процессе осуществления своих полномочий Единая комиссия взаимодействует с заказчиками и специализированной организацией (в случае ее привлечения заказчиком) в порядке, установленном настоящим Положением.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center"/>
        <w:rPr>
          <w:b/>
          <w:bCs/>
          <w:color w:val="000000"/>
          <w:sz w:val="28"/>
          <w:szCs w:val="28"/>
        </w:rPr>
      </w:pPr>
      <w:r w:rsidRPr="00641E8A">
        <w:rPr>
          <w:b/>
          <w:bCs/>
          <w:color w:val="000000"/>
          <w:sz w:val="28"/>
          <w:szCs w:val="28"/>
        </w:rPr>
        <w:t>2. Правовое регулирование</w:t>
      </w:r>
    </w:p>
    <w:p w:rsidR="00D84767" w:rsidRPr="00641E8A" w:rsidRDefault="00D84767" w:rsidP="00D84767">
      <w:pPr>
        <w:jc w:val="center"/>
        <w:rPr>
          <w:color w:val="000000"/>
          <w:sz w:val="28"/>
          <w:szCs w:val="28"/>
        </w:rPr>
      </w:pP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 и настоящим Положением.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center"/>
        <w:rPr>
          <w:b/>
          <w:bCs/>
          <w:color w:val="000000"/>
          <w:sz w:val="28"/>
          <w:szCs w:val="28"/>
        </w:rPr>
      </w:pPr>
      <w:r w:rsidRPr="00641E8A">
        <w:rPr>
          <w:b/>
          <w:bCs/>
          <w:color w:val="000000"/>
          <w:sz w:val="28"/>
          <w:szCs w:val="28"/>
        </w:rPr>
        <w:t>3. Цели создания и принципы работы Единой комиссии</w:t>
      </w:r>
    </w:p>
    <w:p w:rsidR="00D84767" w:rsidRPr="00641E8A" w:rsidRDefault="00D84767" w:rsidP="00D84767">
      <w:pPr>
        <w:jc w:val="center"/>
        <w:rPr>
          <w:color w:val="000000"/>
          <w:sz w:val="28"/>
          <w:szCs w:val="28"/>
        </w:rPr>
      </w:pP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3.1. Единая комиссия создается в целях проведения: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конкурсов: открытый конкурс в электронной форме, конкурс с ограниченным участием в электронной форме, двухэтапный конкурс в электронной форме;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аукционов: аукцион в электронной форме;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запросов котировок в электронной форме;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запросов предложений в электронной форме.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3.2. В своей деятельности Единая комиссия руководствуется следующими принципами.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lastRenderedPageBreak/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center"/>
        <w:rPr>
          <w:b/>
          <w:bCs/>
          <w:color w:val="000000"/>
          <w:sz w:val="28"/>
          <w:szCs w:val="28"/>
        </w:rPr>
      </w:pPr>
      <w:r w:rsidRPr="00641E8A">
        <w:rPr>
          <w:b/>
          <w:bCs/>
          <w:color w:val="000000"/>
          <w:sz w:val="28"/>
          <w:szCs w:val="28"/>
        </w:rPr>
        <w:t>4. Функции Единой комиссии</w:t>
      </w:r>
    </w:p>
    <w:p w:rsidR="00D84767" w:rsidRPr="00641E8A" w:rsidRDefault="00D84767" w:rsidP="00D84767">
      <w:pPr>
        <w:jc w:val="center"/>
        <w:rPr>
          <w:color w:val="000000"/>
          <w:sz w:val="28"/>
          <w:szCs w:val="28"/>
        </w:rPr>
      </w:pP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4.1. </w:t>
      </w:r>
      <w:r w:rsidRPr="005732D7">
        <w:rPr>
          <w:b/>
          <w:color w:val="000000"/>
          <w:sz w:val="28"/>
          <w:szCs w:val="28"/>
        </w:rPr>
        <w:t>ОТКРЫТЫЙ КОНКУРС В ЭЛЕКТРОННОЙ ФОРМЕ</w:t>
      </w:r>
      <w:r w:rsidRPr="00641E8A">
        <w:rPr>
          <w:color w:val="000000"/>
          <w:sz w:val="28"/>
          <w:szCs w:val="28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</w:t>
      </w:r>
      <w:r w:rsidRPr="005732D7">
        <w:rPr>
          <w:color w:val="000000"/>
          <w:sz w:val="28"/>
          <w:szCs w:val="28"/>
        </w:rPr>
        <w:t>установлен в соответствии с положениями Закона от 05.04.2013 № 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4.1.2.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44-ФЗ. Отказ в допуске к участию в открытом конкурсе в электронной форме по основаниям, не предусмотренным частью 3 статьи 54.5 Закона от 05.04.2013 № 44-ФЗ, не допускается.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 54.5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4.1.5. Единая комиссия рассматривает и оценивает вторые части заявок на участие в открытом конкурсе в электронной форме. Срок рассмотрения и </w:t>
      </w:r>
      <w:r w:rsidRPr="00641E8A">
        <w:rPr>
          <w:color w:val="000000"/>
          <w:sz w:val="28"/>
          <w:szCs w:val="28"/>
        </w:rPr>
        <w:lastRenderedPageBreak/>
        <w:t xml:space="preserve">оценки вторых частей заявок на участие в открытом конкурсе в электронной форме </w:t>
      </w:r>
      <w:r w:rsidRPr="005732D7">
        <w:rPr>
          <w:color w:val="000000"/>
          <w:sz w:val="28"/>
          <w:szCs w:val="28"/>
        </w:rPr>
        <w:t>установлен в соответствии с положениями Закона от 05.04.2013 № 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4.1.7. 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9 статьи 54.7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Если конкурсной документацией предусмотрено право заказчика заключить контракты с несколькими участниками открытого конкурса в электронной </w:t>
      </w:r>
      <w:r w:rsidRPr="00641E8A">
        <w:rPr>
          <w:color w:val="000000"/>
          <w:sz w:val="28"/>
          <w:szCs w:val="28"/>
        </w:rPr>
        <w:lastRenderedPageBreak/>
        <w:t>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4.2. </w:t>
      </w:r>
      <w:r w:rsidRPr="00641E8A">
        <w:rPr>
          <w:b/>
          <w:color w:val="000000"/>
          <w:sz w:val="28"/>
          <w:szCs w:val="28"/>
        </w:rPr>
        <w:t>КОНКУРС С ОГРАНИЧЕННЫМ УЧАСТИЕМ В ЭЛЕКТРОННОЙ ФОРМЕ</w:t>
      </w:r>
      <w:r w:rsidRPr="00641E8A">
        <w:rPr>
          <w:color w:val="000000"/>
          <w:sz w:val="28"/>
          <w:szCs w:val="28"/>
        </w:rPr>
        <w:t>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4.2.1.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4.3. </w:t>
      </w:r>
      <w:r w:rsidRPr="00641E8A">
        <w:rPr>
          <w:b/>
          <w:color w:val="000000"/>
          <w:sz w:val="28"/>
          <w:szCs w:val="28"/>
        </w:rPr>
        <w:t>ДВУХЭТАПНЫЙ КОНКУРС В ЭЛЕКТРОННОЙ ФОРМЕ</w:t>
      </w:r>
      <w:r w:rsidRPr="00641E8A">
        <w:rPr>
          <w:color w:val="000000"/>
          <w:sz w:val="28"/>
          <w:szCs w:val="28"/>
        </w:rPr>
        <w:t>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4.3.1.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4.4. </w:t>
      </w:r>
      <w:r w:rsidRPr="00641E8A">
        <w:rPr>
          <w:b/>
          <w:color w:val="000000"/>
          <w:sz w:val="28"/>
          <w:szCs w:val="28"/>
        </w:rPr>
        <w:t>ЭЛЕКТРОННЫЙ АУКЦИОН</w:t>
      </w:r>
      <w:r w:rsidRPr="00641E8A">
        <w:rPr>
          <w:color w:val="000000"/>
          <w:sz w:val="28"/>
          <w:szCs w:val="28"/>
        </w:rPr>
        <w:t>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Срок рассмотрения первых частей заявок на участие в электронном аукционе установлен в соответствии с положениями Закона от 05.04.2013 № 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4.4.2. По результатам рассмотрения первых частей заявок на участие в электронном аукционе Единая комиссия принимает решение о допуске </w:t>
      </w:r>
      <w:r w:rsidRPr="00641E8A">
        <w:rPr>
          <w:color w:val="000000"/>
          <w:sz w:val="28"/>
          <w:szCs w:val="28"/>
        </w:rPr>
        <w:lastRenderedPageBreak/>
        <w:t>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Участник закупки, первая часть заявки на участие в электронном аукционе которого в соответствии с частью З.1 статьи 66 Закона от 05.04.2013 № 44-ФЗ содержит согласие на выполнение работ на условиях, предусмотренных документацией об электронном аукционе, и заявка которого не возвращена оператором электронной площадки в соответствии с частью 11 статьи 66 Закона от 05.04.2013 № 44-ФЗ, считается допущенным к участию в электронном аукционе.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Участник электронного аукциона не допускается к участию в нем в случае: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непредоставления информации, предусмотренной частью 3 статьи 66 Закона от 05.04.2013 № 44-ФЗ, или предоставления недостоверной информации;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несоответствия информации, предусмотренной частью 3 статьи 66 Закона от 05.04.2013 № 44- ФЗ, требованиям документации о таком аукционе.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4.4.4. 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lastRenderedPageBreak/>
        <w:t>4.4.6.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учетом ранжирования данных заявок в соответствии с частью 18 статьи 68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непредоставления документов и информации, которые предусмотрены частью 11 статьи 24.1, частями 3 или 3.1, 5, 8.2 статьи 66 Закона от 05.04.2013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несоответствия участника электронного аукциона требованиям, установленным в соответствии с частями 1, 1.1, 2 и 2.1 (при наличии таких требований) статьи 31 Закона от 5 апреля 2013 г. № 44- ФЗ;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 ФЗ, за исключением случая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4.4.8. Результаты рассмотрения заявок на участие в электронном аукционе фиксируются в протоколе подведения итогов электронного аукциона, который </w:t>
      </w:r>
      <w:r w:rsidRPr="00641E8A">
        <w:rPr>
          <w:color w:val="000000"/>
          <w:sz w:val="28"/>
          <w:szCs w:val="28"/>
        </w:rPr>
        <w:lastRenderedPageBreak/>
        <w:t>подписывается всеми участвовавшими в рассмотрении этих заявок членами Единой комиссии.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4.4.9. Участник электронного аукциона, который предложил наиболее низкую цену контракта, наименьшую сумму цен единиц товара, работы, услуги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4.4.13.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lastRenderedPageBreak/>
        <w:t xml:space="preserve">4.5. </w:t>
      </w:r>
      <w:r w:rsidRPr="00641E8A">
        <w:rPr>
          <w:b/>
          <w:color w:val="000000"/>
          <w:sz w:val="28"/>
          <w:szCs w:val="28"/>
        </w:rPr>
        <w:t>ЗАПРОС КОТИРОВОК В ЭЛЕКТРОННОЙ ФОРМЕ</w:t>
      </w:r>
      <w:r w:rsidRPr="00641E8A">
        <w:rPr>
          <w:color w:val="000000"/>
          <w:sz w:val="28"/>
          <w:szCs w:val="28"/>
        </w:rPr>
        <w:t>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4.5.2. По результатам рассмотрения заявок на участие в запросе котировок Единая комиссия принимает одно из решений: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4.5.3. Единая комиссия отклоняет заявку участника запроса котировок в электронной форме в случае: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непредоставления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 ФЗ;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несоответствия информации, предусмотренной частью 9 статьи 82.3 Закона от 05.04.2013 № 44- ФЗ, требованиям извещения о проведении такого запроса.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lastRenderedPageBreak/>
        <w:t>4.5.6. Оператор электронной площадки включает в протокол информацию, предусмотренную пунктом 4.5.4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4.6. </w:t>
      </w:r>
      <w:r w:rsidRPr="00641E8A">
        <w:rPr>
          <w:b/>
          <w:color w:val="000000"/>
          <w:sz w:val="28"/>
          <w:szCs w:val="28"/>
        </w:rPr>
        <w:t>ЗАПРОС ПРЕДЛОЖЕНИЙ В ЭЛЕКТРОННОЙ ФОРМЕ</w:t>
      </w:r>
      <w:r w:rsidRPr="00641E8A">
        <w:rPr>
          <w:color w:val="000000"/>
          <w:sz w:val="28"/>
          <w:szCs w:val="28"/>
        </w:rPr>
        <w:t>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 ФЗ.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4.6.4. Единая комиссия рассматривает окончательные предложения на следующий рабочий день после даты окончания срока для направления </w:t>
      </w:r>
      <w:r w:rsidRPr="00641E8A">
        <w:rPr>
          <w:color w:val="000000"/>
          <w:sz w:val="28"/>
          <w:szCs w:val="28"/>
        </w:rPr>
        <w:lastRenderedPageBreak/>
        <w:t>указанных предложений. Результаты рассмотрения фиксируются в итоговом протоколе.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</w:t>
      </w:r>
      <w:r w:rsidRPr="00641E8A">
        <w:rPr>
          <w:sz w:val="28"/>
          <w:szCs w:val="28"/>
        </w:rPr>
        <w:br/>
      </w:r>
      <w:r w:rsidRPr="00641E8A">
        <w:rPr>
          <w:color w:val="000000"/>
          <w:sz w:val="28"/>
          <w:szCs w:val="28"/>
        </w:rPr>
        <w:t>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</w:t>
      </w:r>
      <w:r w:rsidRPr="00641E8A">
        <w:rPr>
          <w:sz w:val="28"/>
          <w:szCs w:val="28"/>
        </w:rPr>
        <w:br/>
      </w:r>
      <w:r w:rsidRPr="00641E8A">
        <w:rPr>
          <w:color w:val="000000"/>
          <w:sz w:val="28"/>
          <w:szCs w:val="28"/>
        </w:rPr>
        <w:t xml:space="preserve"> итогового протокола.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4.6.6.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 соответствии с положениями Закона от 05.04.2013 № 44-ФЗ.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center"/>
        <w:rPr>
          <w:b/>
          <w:bCs/>
          <w:color w:val="000000"/>
          <w:sz w:val="28"/>
          <w:szCs w:val="28"/>
        </w:rPr>
      </w:pPr>
      <w:r w:rsidRPr="00641E8A">
        <w:rPr>
          <w:b/>
          <w:bCs/>
          <w:color w:val="000000"/>
          <w:sz w:val="28"/>
          <w:szCs w:val="28"/>
        </w:rPr>
        <w:t>5. Порядок создания и работы Единой комиссии</w:t>
      </w:r>
    </w:p>
    <w:p w:rsidR="00D84767" w:rsidRPr="00641E8A" w:rsidRDefault="00D84767" w:rsidP="00D84767">
      <w:pPr>
        <w:jc w:val="center"/>
        <w:rPr>
          <w:color w:val="000000"/>
          <w:sz w:val="28"/>
          <w:szCs w:val="28"/>
        </w:rPr>
      </w:pP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 xml:space="preserve">5.1. Единая комиссия является коллегиальным органом Уполномоченного органа на осуществление функций по определению поставщиков (подрядчиков, исполнителей) для обеспечения нужд муниципальных заказчиков Уинского </w:t>
      </w:r>
      <w:r w:rsidRPr="00641E8A">
        <w:rPr>
          <w:color w:val="000000"/>
          <w:sz w:val="28"/>
          <w:szCs w:val="28"/>
        </w:rPr>
        <w:lastRenderedPageBreak/>
        <w:t xml:space="preserve">муниципального округа (далее – Уполномоченный орган), создана на постоянной основе.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Персональный состав Единой комиссии, в том числе председатель Единой комиссии (далее – председатель), утверждаются постановлением администрации Уинского муниципального округа. В состав Единой комиссии входят не менее чем пять человек – члены Единой комиссии. Председатель является членом Единой комиссии. Должность секретаря Единой комиссии закреплена за членами Уполномоченного органа в соответствии с настоящим Положением.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5.2. Единая комиссия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641E8A">
        <w:rPr>
          <w:color w:val="000000"/>
          <w:sz w:val="28"/>
          <w:szCs w:val="28"/>
        </w:rPr>
        <w:t>. Членами Единой комиссии не могут быть: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эксперты, которых заказчик привлек оценить конкурсную документацию, конкурсные заявки, участников предквалификационного отбора, соответствие участников конкурса дополнительным требованиям;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участники закупки, которые подали заявки, состоят в штате организаций, которые подали заявки на участие в закупке;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акционеры, члены правления, кредиторы организаций – участников закупки;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должностные лица контрольного органа в сфере закупок, которые непосредственно контролируют сферу закупок;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супруг руководителя участника закупки;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близкие родственники руководителя – участника закупки (родители, дети, дедушка, бабушка, внуки, полнородные и неполнородные братья и сестры);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усыновители руководителя или усыновленные руководителем участника закупки.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В случае выявления в составе Единой комиссии указанных лиц Уполномоченный орган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641E8A">
        <w:rPr>
          <w:color w:val="000000"/>
          <w:sz w:val="28"/>
          <w:szCs w:val="28"/>
        </w:rPr>
        <w:t>. Замена члена комиссии осуществляется только на основании постановления администрации Уинского муниципального округа.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641E8A">
        <w:rPr>
          <w:color w:val="000000"/>
          <w:sz w:val="28"/>
          <w:szCs w:val="28"/>
        </w:rPr>
        <w:t>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6</w:t>
      </w:r>
      <w:r w:rsidRPr="00641E8A">
        <w:rPr>
          <w:color w:val="000000"/>
          <w:sz w:val="28"/>
          <w:szCs w:val="28"/>
        </w:rPr>
        <w:t>. Председатель Единой комиссии либо лицо, его замещающее: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осуществляет общее руководство работой Единой комиссии и обеспечивает выполнение настоящего Положения;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lastRenderedPageBreak/>
        <w:t>– открывает и ведет заседания Единой комиссии, объявляет перерывы;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в случае необходимости выносит на обсуждение Единой комиссии вопрос о привлечении к работе экспертов;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подписывает протоколы, составленные в ходе работы Единой комиссии.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5.7</w:t>
      </w:r>
      <w:r w:rsidRPr="00641E8A">
        <w:rPr>
          <w:color w:val="000000"/>
          <w:sz w:val="28"/>
          <w:szCs w:val="28"/>
        </w:rPr>
        <w:t>. При отсутствии председателя Единой комиссии его обязанности исполняет заместитель председателя.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5.8</w:t>
      </w:r>
      <w:r w:rsidRPr="00641E8A">
        <w:rPr>
          <w:color w:val="000000"/>
          <w:sz w:val="28"/>
          <w:szCs w:val="28"/>
        </w:rPr>
        <w:t xml:space="preserve"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center"/>
        <w:rPr>
          <w:b/>
          <w:bCs/>
          <w:color w:val="000000"/>
          <w:sz w:val="28"/>
          <w:szCs w:val="28"/>
        </w:rPr>
      </w:pPr>
      <w:r w:rsidRPr="00641E8A">
        <w:rPr>
          <w:b/>
          <w:bCs/>
          <w:color w:val="000000"/>
          <w:sz w:val="28"/>
          <w:szCs w:val="28"/>
        </w:rPr>
        <w:t>6. Права, обязанности и ответственность Единой комиссии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6.1. Члены Единой комиссии вправе: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выступать по вопросам повестки дня на заседаниях Единой комиссии;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6.2. Члены Единой комиссии обязаны: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– принимать решен</w:t>
      </w:r>
      <w:r>
        <w:rPr>
          <w:color w:val="000000"/>
          <w:sz w:val="28"/>
          <w:szCs w:val="28"/>
        </w:rPr>
        <w:t>ия в пределах своей компетенции;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5B4A7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заполнять при каждой закупке конкурентным способом Декларацию конфликта интересов (приложение). </w:t>
      </w:r>
    </w:p>
    <w:p w:rsidR="00D84767" w:rsidRPr="00641E8A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  <w:r w:rsidRPr="00641E8A">
        <w:rPr>
          <w:color w:val="000000"/>
          <w:sz w:val="28"/>
          <w:szCs w:val="28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84767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Default="00D84767" w:rsidP="00D84767">
      <w:pPr>
        <w:jc w:val="both"/>
        <w:rPr>
          <w:color w:val="000000"/>
          <w:sz w:val="28"/>
          <w:szCs w:val="28"/>
        </w:rPr>
      </w:pPr>
    </w:p>
    <w:p w:rsidR="00D84767" w:rsidRPr="009B17AC" w:rsidRDefault="00D84767" w:rsidP="00D84767">
      <w:pPr>
        <w:jc w:val="right"/>
        <w:rPr>
          <w:sz w:val="18"/>
          <w:szCs w:val="18"/>
        </w:rPr>
      </w:pPr>
      <w:r w:rsidRPr="009B17AC">
        <w:rPr>
          <w:sz w:val="18"/>
          <w:szCs w:val="18"/>
        </w:rPr>
        <w:lastRenderedPageBreak/>
        <w:t>Приложение</w:t>
      </w:r>
    </w:p>
    <w:p w:rsidR="00D84767" w:rsidRDefault="00D84767" w:rsidP="00D84767">
      <w:pPr>
        <w:jc w:val="right"/>
        <w:rPr>
          <w:sz w:val="18"/>
          <w:szCs w:val="18"/>
        </w:rPr>
      </w:pPr>
      <w:r w:rsidRPr="009B17AC">
        <w:rPr>
          <w:sz w:val="18"/>
          <w:szCs w:val="18"/>
        </w:rPr>
        <w:t xml:space="preserve">                                                                                       к Положению о Единой постоянно действующей комиссии </w:t>
      </w:r>
    </w:p>
    <w:p w:rsidR="00D84767" w:rsidRPr="009B17AC" w:rsidRDefault="00D84767" w:rsidP="00D84767">
      <w:pPr>
        <w:jc w:val="right"/>
        <w:rPr>
          <w:sz w:val="18"/>
          <w:szCs w:val="18"/>
        </w:rPr>
      </w:pPr>
      <w:r w:rsidRPr="009B17AC">
        <w:rPr>
          <w:sz w:val="18"/>
          <w:szCs w:val="18"/>
        </w:rPr>
        <w:t xml:space="preserve">по определению поставщиков (подрядчиков, исполнителей) </w:t>
      </w:r>
    </w:p>
    <w:p w:rsidR="00D84767" w:rsidRPr="009B17AC" w:rsidRDefault="00D84767" w:rsidP="00D84767">
      <w:pPr>
        <w:jc w:val="right"/>
        <w:rPr>
          <w:sz w:val="18"/>
          <w:szCs w:val="18"/>
        </w:rPr>
      </w:pPr>
      <w:r w:rsidRPr="009B17AC">
        <w:rPr>
          <w:sz w:val="18"/>
          <w:szCs w:val="18"/>
        </w:rPr>
        <w:t xml:space="preserve">для обеспечения нужд муниципальных заказчиков </w:t>
      </w:r>
    </w:p>
    <w:p w:rsidR="00D84767" w:rsidRPr="009B17AC" w:rsidRDefault="00D84767" w:rsidP="00D84767">
      <w:pPr>
        <w:jc w:val="right"/>
      </w:pPr>
      <w:r w:rsidRPr="009B17AC">
        <w:rPr>
          <w:sz w:val="18"/>
          <w:szCs w:val="18"/>
        </w:rPr>
        <w:t xml:space="preserve">Уинского муниципального </w:t>
      </w:r>
      <w:r>
        <w:rPr>
          <w:sz w:val="18"/>
          <w:szCs w:val="18"/>
        </w:rPr>
        <w:t>округа Пермского края</w:t>
      </w:r>
    </w:p>
    <w:p w:rsidR="00D84767" w:rsidRPr="009B17AC" w:rsidRDefault="00D84767" w:rsidP="00D84767">
      <w:pPr>
        <w:jc w:val="right"/>
      </w:pPr>
    </w:p>
    <w:p w:rsidR="00D84767" w:rsidRPr="009B17AC" w:rsidRDefault="00D84767" w:rsidP="00D84767">
      <w:pPr>
        <w:jc w:val="center"/>
      </w:pPr>
      <w:r w:rsidRPr="009B17AC">
        <w:t>Декларация конфликта интересов</w:t>
      </w:r>
    </w:p>
    <w:p w:rsidR="00D84767" w:rsidRDefault="00D84767" w:rsidP="00D84767">
      <w:pPr>
        <w:pStyle w:val="31"/>
        <w:keepNext w:val="0"/>
        <w:jc w:val="left"/>
      </w:pPr>
      <w:r w:rsidRPr="00C40281">
        <w:t xml:space="preserve">Предмет закупки: </w:t>
      </w:r>
    </w:p>
    <w:p w:rsidR="00D84767" w:rsidRPr="00C40281" w:rsidRDefault="00D84767" w:rsidP="00D84767">
      <w:pPr>
        <w:pStyle w:val="31"/>
        <w:keepNext w:val="0"/>
        <w:jc w:val="left"/>
        <w:rPr>
          <w:sz w:val="22"/>
          <w:szCs w:val="22"/>
        </w:rPr>
      </w:pPr>
      <w:r w:rsidRPr="00C40281">
        <w:rPr>
          <w:sz w:val="22"/>
          <w:szCs w:val="22"/>
        </w:rPr>
        <w:t xml:space="preserve">№ закупки в ЕИС: </w:t>
      </w:r>
    </w:p>
    <w:p w:rsidR="00D84767" w:rsidRDefault="00D84767" w:rsidP="00D84767">
      <w:pPr>
        <w:rPr>
          <w:color w:val="5B5B5B"/>
        </w:rPr>
      </w:pPr>
      <w:r w:rsidRPr="00C40281">
        <w:t>ИКЗ:</w:t>
      </w:r>
    </w:p>
    <w:p w:rsidR="00B4220C" w:rsidRPr="001B2A0C" w:rsidRDefault="00B4220C" w:rsidP="00D84767">
      <w:pPr>
        <w:rPr>
          <w:color w:val="5B5B5B"/>
        </w:rPr>
      </w:pPr>
    </w:p>
    <w:tbl>
      <w:tblPr>
        <w:tblW w:w="11469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5"/>
        <w:gridCol w:w="1175"/>
        <w:gridCol w:w="992"/>
        <w:gridCol w:w="850"/>
        <w:gridCol w:w="993"/>
        <w:gridCol w:w="1134"/>
      </w:tblGrid>
      <w:tr w:rsidR="00B4220C" w:rsidRPr="009B17AC" w:rsidTr="00C51286">
        <w:trPr>
          <w:trHeight w:val="187"/>
          <w:tblHeader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Ситуация конфликта интересов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jc w:val="center"/>
              <w:rPr>
                <w:sz w:val="20"/>
                <w:szCs w:val="20"/>
              </w:rPr>
            </w:pPr>
            <w:r w:rsidRPr="00B4220C">
              <w:rPr>
                <w:sz w:val="20"/>
                <w:szCs w:val="20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jc w:val="center"/>
              <w:rPr>
                <w:sz w:val="20"/>
                <w:szCs w:val="20"/>
              </w:rPr>
            </w:pPr>
            <w:r w:rsidRPr="00B4220C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jc w:val="center"/>
              <w:rPr>
                <w:sz w:val="20"/>
                <w:szCs w:val="20"/>
              </w:rPr>
            </w:pPr>
            <w:r w:rsidRPr="00B4220C">
              <w:rPr>
                <w:sz w:val="20"/>
                <w:szCs w:val="20"/>
              </w:rPr>
              <w:t>ФИО</w:t>
            </w:r>
          </w:p>
        </w:tc>
      </w:tr>
      <w:tr w:rsidR="00B4220C" w:rsidRPr="009B17AC" w:rsidTr="00C51286">
        <w:trPr>
          <w:trHeight w:val="180"/>
          <w:tblHeader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9B17AC" w:rsidRDefault="00B4220C" w:rsidP="00C51286">
            <w:pPr>
              <w:jc w:val="center"/>
              <w:rPr>
                <w:b/>
              </w:rPr>
            </w:pPr>
            <w:r w:rsidRPr="009B17AC">
              <w:rPr>
                <w:b/>
              </w:rPr>
              <w:t>6</w:t>
            </w:r>
          </w:p>
        </w:tc>
      </w:tr>
      <w:tr w:rsidR="00B4220C" w:rsidRPr="009B17AC" w:rsidTr="00C51286">
        <w:trPr>
          <w:trHeight w:val="37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Являетесь ли Вы лицом, лично заинтересованным в результате определения поставщиков (подрядчиков, исполнителей)?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41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Были ли Вы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Состоите ли Вы в штате организаций, подавших заявки на участие в определении поставщиков (подрядчиков, исполнителей), или иных трудовых (гражданско-правовых) отношениях с указанными организациями?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Состоите ли Вы в браке с руководителем участника закупки либо являетесь близким родственником (родственником по прямой восходящей и нисходящей линии (родителем и ребенком, дедушкой, бабушкой и внуком), полнородным и неполнородным (имеющим общего отца или мать) братом и сестрой), усыновителем руководителя или усыновленным руководителем участника закупки?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Способны ли оказать на Вас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Понятна ли Вам обязанность уведомлять представителя нанимателя (работодателя), органы прокуратуры или другие государственные органы обо всех случаях обращения к Вам каких-либо лиц в целях склонения Вас к совершению коррупционных правонарушений?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Понятна ли Вам обязанность в письменной форме уведомлять своего непосредственного начальника о возникшем конфликте интересов или о возможности его возникновения, как только Вам станет об этом известно?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Личная подпись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  <w:tr w:rsidR="00B4220C" w:rsidRPr="009B17AC" w:rsidTr="00C51286">
        <w:trPr>
          <w:trHeight w:val="398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C" w:rsidRPr="00A329A0" w:rsidRDefault="00B4220C" w:rsidP="00C51286">
            <w:pPr>
              <w:rPr>
                <w:bCs/>
                <w:sz w:val="20"/>
                <w:szCs w:val="20"/>
              </w:rPr>
            </w:pPr>
            <w:r w:rsidRPr="00A329A0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0C" w:rsidRPr="009B17AC" w:rsidRDefault="00B4220C" w:rsidP="00C51286">
            <w:pPr>
              <w:jc w:val="center"/>
              <w:rPr>
                <w:bCs/>
              </w:rPr>
            </w:pPr>
          </w:p>
        </w:tc>
      </w:tr>
    </w:tbl>
    <w:p w:rsidR="007E4ADC" w:rsidRDefault="007E4ADC" w:rsidP="007E4ADC">
      <w:pPr>
        <w:pStyle w:val="a4"/>
        <w:ind w:firstLine="0"/>
      </w:pPr>
    </w:p>
    <w:p w:rsidR="002C37BB" w:rsidRDefault="0042016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C37BB"/>
    <w:rsid w:val="00344940"/>
    <w:rsid w:val="00420164"/>
    <w:rsid w:val="004548C3"/>
    <w:rsid w:val="00470FB3"/>
    <w:rsid w:val="00482A25"/>
    <w:rsid w:val="00502F9B"/>
    <w:rsid w:val="00536FED"/>
    <w:rsid w:val="005B7C2C"/>
    <w:rsid w:val="006155F3"/>
    <w:rsid w:val="00637B08"/>
    <w:rsid w:val="0066436B"/>
    <w:rsid w:val="006F4730"/>
    <w:rsid w:val="00744154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17ACB"/>
    <w:rsid w:val="00B4220C"/>
    <w:rsid w:val="00BB0CD5"/>
    <w:rsid w:val="00BB6EA3"/>
    <w:rsid w:val="00C80448"/>
    <w:rsid w:val="00D84767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31">
    <w:name w:val="аголовок 31"/>
    <w:basedOn w:val="a"/>
    <w:next w:val="a"/>
    <w:rsid w:val="00D84767"/>
    <w:pPr>
      <w:keepNext/>
      <w:jc w:val="both"/>
    </w:pPr>
  </w:style>
  <w:style w:type="paragraph" w:customStyle="1" w:styleId="ConsPlusNormal">
    <w:name w:val="ConsPlusNormal"/>
    <w:rsid w:val="00D84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4548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5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31">
    <w:name w:val="аголовок 31"/>
    <w:basedOn w:val="a"/>
    <w:next w:val="a"/>
    <w:rsid w:val="00D84767"/>
    <w:pPr>
      <w:keepNext/>
      <w:jc w:val="both"/>
    </w:pPr>
  </w:style>
  <w:style w:type="paragraph" w:customStyle="1" w:styleId="ConsPlusNormal">
    <w:name w:val="ConsPlusNormal"/>
    <w:rsid w:val="00D847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4548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5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F1CD5DB909A7A24B2FD688DF4843B47EC4AAFDDBF6C923E99893733C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5149</Words>
  <Characters>36128</Characters>
  <Application>Microsoft Office Word</Application>
  <DocSecurity>0</DocSecurity>
  <Lines>301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2020-03-10T11:29:00Z</cp:lastPrinted>
  <dcterms:created xsi:type="dcterms:W3CDTF">2020-03-12T04:59:00Z</dcterms:created>
  <dcterms:modified xsi:type="dcterms:W3CDTF">2020-03-12T04:59:00Z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