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A3" w:rsidRPr="008B64C4" w:rsidRDefault="008B64C4" w:rsidP="008B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127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4C4">
        <w:rPr>
          <w:rFonts w:ascii="Times New Roman" w:hAnsi="Times New Roman" w:cs="Times New Roman"/>
          <w:sz w:val="28"/>
          <w:szCs w:val="28"/>
        </w:rPr>
        <w:t>УТВЕРЖДАЮ</w:t>
      </w:r>
    </w:p>
    <w:p w:rsidR="008B64C4" w:rsidRDefault="0015595B" w:rsidP="001559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D1D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0A9F">
        <w:rPr>
          <w:rFonts w:ascii="Times New Roman" w:hAnsi="Times New Roman" w:cs="Times New Roman"/>
          <w:sz w:val="28"/>
          <w:szCs w:val="28"/>
        </w:rPr>
        <w:t>Глава</w:t>
      </w:r>
      <w:r w:rsidR="008B64C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B64C4" w:rsidRDefault="008B64C4" w:rsidP="008B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2750">
        <w:rPr>
          <w:rFonts w:ascii="Times New Roman" w:hAnsi="Times New Roman" w:cs="Times New Roman"/>
          <w:sz w:val="28"/>
          <w:szCs w:val="28"/>
        </w:rPr>
        <w:t xml:space="preserve">      </w:t>
      </w:r>
      <w:r w:rsidR="00A519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0A9F">
        <w:rPr>
          <w:rFonts w:ascii="Times New Roman" w:hAnsi="Times New Roman" w:cs="Times New Roman"/>
          <w:sz w:val="28"/>
          <w:szCs w:val="28"/>
        </w:rPr>
        <w:t>округа</w:t>
      </w:r>
      <w:r w:rsidR="00312750">
        <w:rPr>
          <w:rFonts w:ascii="Times New Roman" w:hAnsi="Times New Roman" w:cs="Times New Roman"/>
          <w:sz w:val="28"/>
          <w:szCs w:val="28"/>
        </w:rPr>
        <w:t xml:space="preserve"> – главы администрации</w:t>
      </w:r>
    </w:p>
    <w:p w:rsidR="00312750" w:rsidRDefault="00312750" w:rsidP="008B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19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19FE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A519F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B64C4" w:rsidRDefault="00CD1DA1" w:rsidP="00CD1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519FE">
        <w:rPr>
          <w:rFonts w:ascii="Times New Roman" w:hAnsi="Times New Roman" w:cs="Times New Roman"/>
          <w:sz w:val="28"/>
          <w:szCs w:val="28"/>
        </w:rPr>
        <w:t xml:space="preserve">_______________ А.Н. </w:t>
      </w:r>
      <w:proofErr w:type="spellStart"/>
      <w:r w:rsidR="00A519FE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8B64C4" w:rsidRDefault="008B64C4" w:rsidP="008B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19FE">
        <w:rPr>
          <w:rFonts w:ascii="Times New Roman" w:hAnsi="Times New Roman" w:cs="Times New Roman"/>
          <w:sz w:val="28"/>
          <w:szCs w:val="28"/>
        </w:rPr>
        <w:t xml:space="preserve">                             «12</w:t>
      </w:r>
      <w:r w:rsidR="0015595B">
        <w:rPr>
          <w:rFonts w:ascii="Times New Roman" w:hAnsi="Times New Roman" w:cs="Times New Roman"/>
          <w:sz w:val="28"/>
          <w:szCs w:val="28"/>
        </w:rPr>
        <w:t>» февраля</w:t>
      </w:r>
      <w:r w:rsidR="00A519F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64C4" w:rsidRDefault="008B64C4" w:rsidP="008B6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4C4" w:rsidRPr="008B64C4" w:rsidRDefault="008B64C4" w:rsidP="008B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C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B64C4" w:rsidRDefault="00CD1DA1" w:rsidP="008B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64C4" w:rsidRPr="008B64C4">
        <w:rPr>
          <w:rFonts w:ascii="Times New Roman" w:hAnsi="Times New Roman" w:cs="Times New Roman"/>
          <w:b/>
          <w:sz w:val="28"/>
          <w:szCs w:val="28"/>
        </w:rPr>
        <w:t xml:space="preserve"> состоянии и развитии конкурентной среды на рынках товаров, работ и услуг в </w:t>
      </w:r>
      <w:proofErr w:type="spellStart"/>
      <w:r w:rsidR="008B64C4" w:rsidRPr="008B64C4">
        <w:rPr>
          <w:rFonts w:ascii="Times New Roman" w:hAnsi="Times New Roman" w:cs="Times New Roman"/>
          <w:b/>
          <w:sz w:val="28"/>
          <w:szCs w:val="28"/>
        </w:rPr>
        <w:t>Уинс</w:t>
      </w:r>
      <w:r w:rsidR="00A519FE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="00A519FE">
        <w:rPr>
          <w:rFonts w:ascii="Times New Roman" w:hAnsi="Times New Roman" w:cs="Times New Roman"/>
          <w:b/>
          <w:sz w:val="28"/>
          <w:szCs w:val="28"/>
        </w:rPr>
        <w:t xml:space="preserve"> муниципальном округе за 2020</w:t>
      </w:r>
      <w:r w:rsidR="008B64C4" w:rsidRPr="008B64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64C4" w:rsidRPr="008B64C4" w:rsidRDefault="008B64C4" w:rsidP="008B6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4C4" w:rsidRPr="00D856B7" w:rsidRDefault="00B40FC4" w:rsidP="00D856B7">
      <w:pPr>
        <w:pStyle w:val="a3"/>
        <w:spacing w:line="276" w:lineRule="auto"/>
        <w:rPr>
          <w:szCs w:val="28"/>
          <w:lang w:eastAsia="ru-RU"/>
        </w:rPr>
      </w:pPr>
      <w:r w:rsidRPr="00D856B7">
        <w:rPr>
          <w:szCs w:val="28"/>
          <w:lang w:eastAsia="ru-RU"/>
        </w:rPr>
        <w:t>Во исполнение Стандарта развития конкуренции в субъектах Российско</w:t>
      </w:r>
      <w:r w:rsidR="00A75505" w:rsidRPr="00D856B7">
        <w:rPr>
          <w:szCs w:val="28"/>
          <w:lang w:eastAsia="ru-RU"/>
        </w:rPr>
        <w:t xml:space="preserve">й Федерации, утвержденного распоряжением Правительства Российской Федерации </w:t>
      </w:r>
      <w:r w:rsidR="00A519FE">
        <w:rPr>
          <w:szCs w:val="28"/>
          <w:lang w:eastAsia="ru-RU"/>
        </w:rPr>
        <w:t xml:space="preserve">от 17.04.2019 № 768-р </w:t>
      </w:r>
      <w:r w:rsidR="008B64C4" w:rsidRPr="00D856B7">
        <w:rPr>
          <w:szCs w:val="28"/>
          <w:lang w:eastAsia="ru-RU"/>
        </w:rPr>
        <w:t xml:space="preserve">«Об утверждении стандарта развития конкуренции в субъектах Российской Федерации», </w:t>
      </w:r>
      <w:r w:rsidR="00A75505" w:rsidRPr="00D856B7">
        <w:rPr>
          <w:szCs w:val="28"/>
          <w:lang w:eastAsia="ru-RU"/>
        </w:rPr>
        <w:t>на основании  пункта 1 Указа губернатора Пермского края от 30.12.2014 № 224 «О внедрении на территории Пермского края «Стандарта развития конкуренции в субъектах Россий</w:t>
      </w:r>
      <w:r w:rsidR="004D6F15" w:rsidRPr="00D856B7">
        <w:rPr>
          <w:szCs w:val="28"/>
          <w:lang w:eastAsia="ru-RU"/>
        </w:rPr>
        <w:t>ской Федерации»</w:t>
      </w:r>
      <w:r w:rsidR="00A75505" w:rsidRPr="00D856B7">
        <w:rPr>
          <w:szCs w:val="28"/>
          <w:lang w:eastAsia="ru-RU"/>
        </w:rPr>
        <w:t xml:space="preserve"> </w:t>
      </w:r>
      <w:r w:rsidR="004D6F15" w:rsidRPr="00D856B7">
        <w:rPr>
          <w:szCs w:val="28"/>
          <w:lang w:eastAsia="ru-RU"/>
        </w:rPr>
        <w:t xml:space="preserve">между министерством экономического развития  Пермского края и администрацией </w:t>
      </w:r>
      <w:proofErr w:type="spellStart"/>
      <w:r w:rsidR="004D6F15" w:rsidRPr="00D856B7">
        <w:rPr>
          <w:szCs w:val="28"/>
          <w:lang w:eastAsia="ru-RU"/>
        </w:rPr>
        <w:t>Уинского</w:t>
      </w:r>
      <w:proofErr w:type="spellEnd"/>
      <w:r w:rsidR="004D6F15" w:rsidRPr="00D856B7">
        <w:rPr>
          <w:szCs w:val="28"/>
          <w:lang w:eastAsia="ru-RU"/>
        </w:rPr>
        <w:t xml:space="preserve"> муни</w:t>
      </w:r>
      <w:r w:rsidR="00D856B7">
        <w:rPr>
          <w:szCs w:val="28"/>
          <w:lang w:eastAsia="ru-RU"/>
        </w:rPr>
        <w:t>ципального района было заключено</w:t>
      </w:r>
      <w:r w:rsidR="004D6F15" w:rsidRPr="00D856B7">
        <w:rPr>
          <w:szCs w:val="28"/>
          <w:lang w:eastAsia="ru-RU"/>
        </w:rPr>
        <w:t xml:space="preserve"> Соглашение  о внедрении стандарта развития конкуренции.</w:t>
      </w:r>
    </w:p>
    <w:p w:rsidR="008B64C4" w:rsidRPr="00D856B7" w:rsidRDefault="00A519FE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округа</w:t>
      </w:r>
      <w:r w:rsidR="004D6F15" w:rsidRPr="00D856B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проводилась работа </w:t>
      </w:r>
      <w:r w:rsidR="00002066" w:rsidRPr="00D856B7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</w:t>
      </w:r>
      <w:r w:rsidR="004D6F15" w:rsidRPr="00D856B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Пермского края от 19.12.2016 № СЭД-18-02-06-168 «Об организации работы по содействию развития конкуренции и конкурентной среды в муниципальных образованиях Пермского края»</w:t>
      </w:r>
      <w:r w:rsidR="00002066" w:rsidRPr="00D856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6F15" w:rsidRPr="00D85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02066" w:rsidRPr="00D856B7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B64C4" w:rsidRPr="00D856B7">
        <w:rPr>
          <w:rFonts w:ascii="Times New Roman" w:hAnsi="Times New Roman" w:cs="Times New Roman"/>
          <w:sz w:val="28"/>
          <w:szCs w:val="28"/>
        </w:rPr>
        <w:t xml:space="preserve"> Докладе</w:t>
      </w:r>
      <w:proofErr w:type="gramEnd"/>
      <w:r w:rsidR="008B64C4" w:rsidRPr="00D856B7">
        <w:rPr>
          <w:rFonts w:ascii="Times New Roman" w:hAnsi="Times New Roman" w:cs="Times New Roman"/>
          <w:sz w:val="28"/>
          <w:szCs w:val="28"/>
        </w:rPr>
        <w:t xml:space="preserve"> отражены основные мероприятия, проводи</w:t>
      </w:r>
      <w:r w:rsidR="00FE4A64">
        <w:rPr>
          <w:rFonts w:ascii="Times New Roman" w:hAnsi="Times New Roman" w:cs="Times New Roman"/>
          <w:sz w:val="28"/>
          <w:szCs w:val="28"/>
        </w:rPr>
        <w:t>мые в округе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 по развитию конкуренции.</w:t>
      </w:r>
    </w:p>
    <w:p w:rsidR="00C32BFD" w:rsidRPr="00D856B7" w:rsidRDefault="00C32BFD" w:rsidP="00D856B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>Для оценки мнения хозяйствующих субъектов и потребителей по вопросам развит</w:t>
      </w:r>
      <w:r w:rsidR="00002066" w:rsidRPr="00D856B7">
        <w:rPr>
          <w:rFonts w:ascii="Times New Roman" w:hAnsi="Times New Roman" w:cs="Times New Roman"/>
          <w:sz w:val="28"/>
          <w:szCs w:val="28"/>
        </w:rPr>
        <w:t>ия кон</w:t>
      </w:r>
      <w:r w:rsidR="00FE4A64">
        <w:rPr>
          <w:rFonts w:ascii="Times New Roman" w:hAnsi="Times New Roman" w:cs="Times New Roman"/>
          <w:sz w:val="28"/>
          <w:szCs w:val="28"/>
        </w:rPr>
        <w:t xml:space="preserve">курентной среды в </w:t>
      </w:r>
      <w:proofErr w:type="spellStart"/>
      <w:r w:rsidR="00FE4A64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FE4A64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CD1DA1"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Pr="00D856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2066" w:rsidRPr="00D856B7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. Министерством экономического </w:t>
      </w:r>
      <w:proofErr w:type="gramStart"/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FE4A6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E4A64">
        <w:rPr>
          <w:rFonts w:ascii="Times New Roman" w:eastAsia="Times New Roman" w:hAnsi="Times New Roman" w:cs="Times New Roman"/>
          <w:sz w:val="28"/>
          <w:szCs w:val="28"/>
        </w:rPr>
        <w:t xml:space="preserve"> инвестиций 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Пермского края были разработаны анкеты для представителей хозяйствующих субъектов и потребителей товаров и услуг Пермского края. </w:t>
      </w:r>
      <w:r w:rsidR="00320635">
        <w:rPr>
          <w:rFonts w:ascii="Times New Roman" w:eastAsia="Times New Roman" w:hAnsi="Times New Roman" w:cs="Times New Roman"/>
          <w:sz w:val="28"/>
          <w:szCs w:val="28"/>
        </w:rPr>
        <w:t>Итоги анкетирования следующие:</w:t>
      </w:r>
    </w:p>
    <w:p w:rsidR="00C32BFD" w:rsidRDefault="00C32BFD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B7">
        <w:rPr>
          <w:rFonts w:ascii="Times New Roman" w:eastAsia="Times New Roman" w:hAnsi="Times New Roman" w:cs="Times New Roman"/>
          <w:sz w:val="28"/>
          <w:szCs w:val="28"/>
        </w:rPr>
        <w:t>Наибольшее количество респондентов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– потребителей с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читают, что на территории округа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мало или нет совсем</w:t>
      </w:r>
      <w:r w:rsidR="0031275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оказывающих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медицин</w:t>
      </w:r>
      <w:r w:rsidR="00312750">
        <w:rPr>
          <w:rFonts w:ascii="Times New Roman" w:eastAsia="Times New Roman" w:hAnsi="Times New Roman" w:cs="Times New Roman"/>
          <w:sz w:val="28"/>
          <w:szCs w:val="28"/>
        </w:rPr>
        <w:t>ские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3127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4212">
        <w:rPr>
          <w:rFonts w:ascii="Times New Roman" w:eastAsia="Times New Roman" w:hAnsi="Times New Roman" w:cs="Times New Roman"/>
          <w:sz w:val="28"/>
          <w:szCs w:val="28"/>
        </w:rPr>
        <w:t>, услуги по лабораторным исследованиям для выдачи ветеринарных сопроводительных документов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>услуги дополнительного образования детей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 Не развит рынок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 кирпича, бетона, переработки водных биоресурсов, товарной </w:t>
      </w:r>
      <w:proofErr w:type="spellStart"/>
      <w:r w:rsidR="00E32B1B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, сферы наружной рекламы. 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Достаточно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>е количество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работают в сфе</w:t>
      </w:r>
      <w:r w:rsidR="00E32B1B">
        <w:rPr>
          <w:rFonts w:ascii="Times New Roman" w:eastAsia="Times New Roman" w:hAnsi="Times New Roman" w:cs="Times New Roman"/>
          <w:sz w:val="28"/>
          <w:szCs w:val="28"/>
        </w:rPr>
        <w:t xml:space="preserve">ре рынка лекарственных препаратов, </w:t>
      </w:r>
      <w:r w:rsidR="00215DC0">
        <w:rPr>
          <w:rFonts w:ascii="Times New Roman" w:eastAsia="Times New Roman" w:hAnsi="Times New Roman" w:cs="Times New Roman"/>
          <w:sz w:val="28"/>
          <w:szCs w:val="28"/>
        </w:rPr>
        <w:t xml:space="preserve">перевозки 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пассажиров по</w:t>
      </w:r>
      <w:r w:rsidR="00215DC0">
        <w:rPr>
          <w:rFonts w:ascii="Times New Roman" w:eastAsia="Times New Roman" w:hAnsi="Times New Roman" w:cs="Times New Roman"/>
          <w:sz w:val="28"/>
          <w:szCs w:val="28"/>
        </w:rPr>
        <w:t xml:space="preserve"> маршрутам, легковыми такси, в сфере услуг по ремонту автотранспортных средств, услуг связи.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510">
        <w:rPr>
          <w:rFonts w:ascii="Times New Roman" w:eastAsia="Times New Roman" w:hAnsi="Times New Roman" w:cs="Times New Roman"/>
          <w:sz w:val="28"/>
          <w:szCs w:val="28"/>
        </w:rPr>
        <w:t xml:space="preserve">Респонденты 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>не удовлетворены уровнем цен на следующих рынках: медицинских услуг,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электрической энергии, услуги связи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, продажи лекарственных препаратов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85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>Возможность выбора отсутствует в сфере среднего профессионального образования, медицинских услуг, электрической энергии, поставки сжиженного газа в баллонах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, теплоснабжения, вывоза твердых коммунальных услуг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9A1" w:rsidRDefault="00CD1DA1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AD09A1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proofErr w:type="gramEnd"/>
      <w:r w:rsidR="00AD09A1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цены на автомобильное топливо в Пермском кра</w:t>
      </w:r>
      <w:r w:rsidR="00215DC0">
        <w:rPr>
          <w:rFonts w:ascii="Times New Roman" w:eastAsia="Times New Roman" w:hAnsi="Times New Roman" w:cs="Times New Roman"/>
          <w:sz w:val="28"/>
          <w:szCs w:val="28"/>
        </w:rPr>
        <w:t>е выше, чем в других регионах, 7</w:t>
      </w:r>
      <w:r w:rsidR="00AD09A1">
        <w:rPr>
          <w:rFonts w:ascii="Times New Roman" w:eastAsia="Times New Roman" w:hAnsi="Times New Roman" w:cs="Times New Roman"/>
          <w:sz w:val="28"/>
          <w:szCs w:val="28"/>
        </w:rPr>
        <w:t>0% сч</w:t>
      </w:r>
      <w:r w:rsidR="00215DC0">
        <w:rPr>
          <w:rFonts w:ascii="Times New Roman" w:eastAsia="Times New Roman" w:hAnsi="Times New Roman" w:cs="Times New Roman"/>
          <w:sz w:val="28"/>
          <w:szCs w:val="28"/>
        </w:rPr>
        <w:t>итают, что цены выше на продовольственные товары</w:t>
      </w:r>
      <w:r w:rsidR="00AD09A1">
        <w:rPr>
          <w:rFonts w:ascii="Times New Roman" w:eastAsia="Times New Roman" w:hAnsi="Times New Roman" w:cs="Times New Roman"/>
          <w:sz w:val="28"/>
          <w:szCs w:val="28"/>
        </w:rPr>
        <w:t>. Количество организа</w:t>
      </w:r>
      <w:r w:rsidR="00CE242E">
        <w:rPr>
          <w:rFonts w:ascii="Times New Roman" w:eastAsia="Times New Roman" w:hAnsi="Times New Roman" w:cs="Times New Roman"/>
          <w:sz w:val="28"/>
          <w:szCs w:val="28"/>
        </w:rPr>
        <w:t>ций увеличилось лишь в сфере перевозок пассажиров легковым такси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="00677AB0">
        <w:rPr>
          <w:rFonts w:ascii="Times New Roman" w:eastAsia="Times New Roman" w:hAnsi="Times New Roman" w:cs="Times New Roman"/>
          <w:sz w:val="28"/>
          <w:szCs w:val="28"/>
        </w:rPr>
        <w:t xml:space="preserve"> опрошенных</w:t>
      </w:r>
      <w:proofErr w:type="gramEnd"/>
      <w:r w:rsidR="00677AB0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в течение последнего год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>а увеличились цены на медицинские услуги</w:t>
      </w:r>
      <w:r w:rsidR="00677A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 лекарственные товары, на электроэнергию</w:t>
      </w:r>
      <w:r>
        <w:rPr>
          <w:rFonts w:ascii="Times New Roman" w:eastAsia="Times New Roman" w:hAnsi="Times New Roman" w:cs="Times New Roman"/>
          <w:sz w:val="28"/>
          <w:szCs w:val="28"/>
        </w:rPr>
        <w:t>, нефтепродукты</w:t>
      </w:r>
      <w:r w:rsidR="00677AB0">
        <w:rPr>
          <w:rFonts w:ascii="Times New Roman" w:eastAsia="Times New Roman" w:hAnsi="Times New Roman" w:cs="Times New Roman"/>
          <w:sz w:val="28"/>
          <w:szCs w:val="28"/>
        </w:rPr>
        <w:t>. Причем качество оказываемых данных услуг не изменилось.</w:t>
      </w:r>
    </w:p>
    <w:p w:rsidR="00A22909" w:rsidRDefault="00677AB0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все </w:t>
      </w:r>
      <w:r w:rsidR="003059D5">
        <w:rPr>
          <w:rFonts w:ascii="Times New Roman" w:eastAsia="Times New Roman" w:hAnsi="Times New Roman" w:cs="Times New Roman"/>
          <w:sz w:val="28"/>
          <w:szCs w:val="28"/>
        </w:rPr>
        <w:t xml:space="preserve">респонденты удовлетворены </w:t>
      </w:r>
      <w:r w:rsidR="00A22909">
        <w:rPr>
          <w:rFonts w:ascii="Times New Roman" w:eastAsia="Times New Roman" w:hAnsi="Times New Roman" w:cs="Times New Roman"/>
          <w:sz w:val="28"/>
          <w:szCs w:val="28"/>
        </w:rPr>
        <w:t>качеством услуг естественных монополий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A22909">
        <w:rPr>
          <w:rFonts w:ascii="Times New Roman" w:eastAsia="Times New Roman" w:hAnsi="Times New Roman" w:cs="Times New Roman"/>
          <w:sz w:val="28"/>
          <w:szCs w:val="28"/>
        </w:rPr>
        <w:t>По мнению респондентов д</w:t>
      </w:r>
      <w:r w:rsidR="00CD1DA1">
        <w:rPr>
          <w:rFonts w:ascii="Times New Roman" w:eastAsia="Times New Roman" w:hAnsi="Times New Roman" w:cs="Times New Roman"/>
          <w:sz w:val="28"/>
          <w:szCs w:val="28"/>
        </w:rPr>
        <w:t>ля развития конкуренции в округе</w:t>
      </w:r>
      <w:r w:rsidR="00A22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2909">
        <w:rPr>
          <w:rFonts w:ascii="Times New Roman" w:eastAsia="Times New Roman" w:hAnsi="Times New Roman" w:cs="Times New Roman"/>
          <w:sz w:val="28"/>
          <w:szCs w:val="28"/>
        </w:rPr>
        <w:t>должна  быть</w:t>
      </w:r>
      <w:proofErr w:type="gramEnd"/>
      <w:r w:rsidR="00A22909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осуществлена следующая работа:</w:t>
      </w:r>
    </w:p>
    <w:p w:rsidR="00A22909" w:rsidRDefault="00A22909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156F9">
        <w:rPr>
          <w:rFonts w:ascii="Times New Roman" w:eastAsia="Times New Roman" w:hAnsi="Times New Roman" w:cs="Times New Roman"/>
          <w:sz w:val="28"/>
          <w:szCs w:val="28"/>
        </w:rPr>
        <w:t>контроль над качеством продукции;</w:t>
      </w:r>
    </w:p>
    <w:p w:rsidR="00A22909" w:rsidRDefault="00A22909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контроль над тем, чтобы одна компания не начинала полностью диктовать условия на рынке;</w:t>
      </w:r>
    </w:p>
    <w:p w:rsidR="00677AB0" w:rsidRDefault="00A22909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контроль над ростом цен.</w:t>
      </w:r>
    </w:p>
    <w:p w:rsidR="00A22909" w:rsidRPr="00D856B7" w:rsidRDefault="00A22909" w:rsidP="00D85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развитии конкуренции потребители получают от муниципальных органов, почти все удовлетворены уровнем доступности, понятности, удобством получения информации.</w:t>
      </w:r>
    </w:p>
    <w:p w:rsidR="00CD1DA1" w:rsidRPr="004E5DA2" w:rsidRDefault="00CD1DA1" w:rsidP="00CD1D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Всего на территории округа на </w:t>
      </w:r>
      <w:proofErr w:type="gramStart"/>
      <w:r>
        <w:rPr>
          <w:rFonts w:ascii="Times New Roman" w:hAnsi="Times New Roman"/>
          <w:sz w:val="28"/>
          <w:szCs w:val="28"/>
        </w:rPr>
        <w:t>01.01.2021  зарегистрировано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по данным </w:t>
      </w:r>
      <w:proofErr w:type="spellStart"/>
      <w:r>
        <w:rPr>
          <w:rFonts w:ascii="Times New Roman" w:hAnsi="Times New Roman"/>
          <w:sz w:val="28"/>
          <w:szCs w:val="28"/>
        </w:rPr>
        <w:t>Пермьстата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 276 организаций,  в том числе 96 юридических лиц, 180 индивидуальных предпринимателей. По сравнению с прошлым годом количество ИП уменьшилось на 14 единиц, количество юридических лиц уменьшилось на 16 единиц. Всего субъектов малого и среднего предпринимательства 215 единицы.  </w:t>
      </w:r>
    </w:p>
    <w:p w:rsidR="00CD1DA1" w:rsidRDefault="00CD1DA1" w:rsidP="00CD1D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5DA2">
        <w:rPr>
          <w:rFonts w:ascii="Times New Roman" w:hAnsi="Times New Roman"/>
          <w:sz w:val="28"/>
          <w:szCs w:val="28"/>
        </w:rPr>
        <w:t>По видам деятельности малый и средний бизнес охватил практически все отрасли экономики, но сфера торговли остается более привлекательной для малого бизнеса, чем другие</w:t>
      </w:r>
      <w:r>
        <w:rPr>
          <w:rFonts w:ascii="Times New Roman" w:hAnsi="Times New Roman"/>
          <w:sz w:val="28"/>
          <w:szCs w:val="28"/>
        </w:rPr>
        <w:t xml:space="preserve"> (31%)</w:t>
      </w:r>
      <w:r w:rsidRPr="004E5D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2066" w:rsidRPr="00D856B7" w:rsidRDefault="00B62B1E" w:rsidP="00D85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предпринимателей осуществляют свою деятельность только на территории муниципального образования. </w:t>
      </w:r>
      <w:r w:rsidR="00E754E2" w:rsidRPr="00D856B7">
        <w:rPr>
          <w:rFonts w:ascii="Times New Roman" w:hAnsi="Times New Roman" w:cs="Times New Roman"/>
          <w:sz w:val="28"/>
          <w:szCs w:val="28"/>
        </w:rPr>
        <w:t>Предприниматели, работающие в сфере торговли</w:t>
      </w:r>
      <w:r w:rsidR="00D856B7">
        <w:rPr>
          <w:rFonts w:ascii="Times New Roman" w:hAnsi="Times New Roman" w:cs="Times New Roman"/>
          <w:sz w:val="28"/>
          <w:szCs w:val="28"/>
        </w:rPr>
        <w:t>,</w:t>
      </w:r>
      <w:r w:rsidR="00E754E2" w:rsidRPr="00D856B7">
        <w:rPr>
          <w:rFonts w:ascii="Times New Roman" w:hAnsi="Times New Roman" w:cs="Times New Roman"/>
          <w:sz w:val="28"/>
          <w:szCs w:val="28"/>
        </w:rPr>
        <w:t xml:space="preserve"> считают, что в данной сфере довол</w:t>
      </w:r>
      <w:r w:rsidR="00947EF5" w:rsidRPr="00D856B7">
        <w:rPr>
          <w:rFonts w:ascii="Times New Roman" w:hAnsi="Times New Roman" w:cs="Times New Roman"/>
          <w:sz w:val="28"/>
          <w:szCs w:val="28"/>
        </w:rPr>
        <w:t>ьно высокий уровень конкуренции</w:t>
      </w:r>
      <w:r w:rsidR="005E1A8F">
        <w:rPr>
          <w:rFonts w:ascii="Times New Roman" w:hAnsi="Times New Roman" w:cs="Times New Roman"/>
          <w:sz w:val="28"/>
          <w:szCs w:val="28"/>
        </w:rPr>
        <w:t xml:space="preserve"> (скорее всего, это связано с наличием сетевых региональных магазинов на территории округа)</w:t>
      </w:r>
      <w:r w:rsidR="00947EF5" w:rsidRPr="00D856B7">
        <w:rPr>
          <w:rFonts w:ascii="Times New Roman" w:hAnsi="Times New Roman" w:cs="Times New Roman"/>
          <w:sz w:val="28"/>
          <w:szCs w:val="28"/>
        </w:rPr>
        <w:t>.</w:t>
      </w:r>
      <w:r w:rsidR="00CD1DA1">
        <w:rPr>
          <w:rFonts w:ascii="Times New Roman" w:hAnsi="Times New Roman" w:cs="Times New Roman"/>
          <w:sz w:val="28"/>
          <w:szCs w:val="28"/>
        </w:rPr>
        <w:t xml:space="preserve"> Хотя в течение 2020 года увеличения конкуренции в сфере торговли не было.</w:t>
      </w:r>
      <w:r w:rsidR="00E754E2" w:rsidRPr="00D856B7">
        <w:rPr>
          <w:rFonts w:ascii="Times New Roman" w:hAnsi="Times New Roman" w:cs="Times New Roman"/>
          <w:sz w:val="28"/>
          <w:szCs w:val="28"/>
        </w:rPr>
        <w:t xml:space="preserve"> Общие условия ведения предпринимательской деятельности в Пермском крае оцениваются как </w:t>
      </w:r>
      <w:r w:rsidR="00697F52">
        <w:rPr>
          <w:rFonts w:ascii="Times New Roman" w:hAnsi="Times New Roman" w:cs="Times New Roman"/>
          <w:sz w:val="28"/>
          <w:szCs w:val="28"/>
        </w:rPr>
        <w:t>не</w:t>
      </w:r>
      <w:r w:rsidR="00E754E2" w:rsidRPr="00D856B7">
        <w:rPr>
          <w:rFonts w:ascii="Times New Roman" w:hAnsi="Times New Roman" w:cs="Times New Roman"/>
          <w:sz w:val="28"/>
          <w:szCs w:val="28"/>
        </w:rPr>
        <w:t>удовлетворительные</w:t>
      </w:r>
      <w:r w:rsidR="00947EF5" w:rsidRPr="00D856B7">
        <w:rPr>
          <w:rFonts w:ascii="Times New Roman" w:hAnsi="Times New Roman" w:cs="Times New Roman"/>
          <w:sz w:val="28"/>
          <w:szCs w:val="28"/>
        </w:rPr>
        <w:t>.</w:t>
      </w:r>
      <w:r w:rsidR="00E754E2" w:rsidRPr="00D856B7">
        <w:rPr>
          <w:rFonts w:ascii="Times New Roman" w:hAnsi="Times New Roman" w:cs="Times New Roman"/>
          <w:sz w:val="28"/>
          <w:szCs w:val="28"/>
        </w:rPr>
        <w:t xml:space="preserve"> Все респонденты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 от</w:t>
      </w:r>
      <w:r w:rsidR="00002066" w:rsidRPr="00D856B7">
        <w:rPr>
          <w:rFonts w:ascii="Times New Roman" w:hAnsi="Times New Roman" w:cs="Times New Roman"/>
          <w:sz w:val="28"/>
          <w:szCs w:val="28"/>
        </w:rPr>
        <w:lastRenderedPageBreak/>
        <w:t>метили, что начать с нуля новый бизнес в Пермском крае сложно. Также сложно компании из другого региона обосноваться на рынке в Пермском крае.</w:t>
      </w:r>
    </w:p>
    <w:p w:rsidR="00002066" w:rsidRPr="00D856B7" w:rsidRDefault="00697F52" w:rsidP="00D856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D856B7">
        <w:rPr>
          <w:rFonts w:ascii="Times New Roman" w:hAnsi="Times New Roman" w:cs="Times New Roman"/>
          <w:sz w:val="28"/>
          <w:szCs w:val="28"/>
        </w:rPr>
        <w:t xml:space="preserve"> респ</w:t>
      </w:r>
      <w:r>
        <w:rPr>
          <w:rFonts w:ascii="Times New Roman" w:hAnsi="Times New Roman" w:cs="Times New Roman"/>
          <w:sz w:val="28"/>
          <w:szCs w:val="28"/>
        </w:rPr>
        <w:t>ондентов</w:t>
      </w:r>
      <w:r w:rsidRPr="00D856B7">
        <w:rPr>
          <w:rFonts w:ascii="Times New Roman" w:hAnsi="Times New Roman" w:cs="Times New Roman"/>
          <w:sz w:val="28"/>
          <w:szCs w:val="28"/>
        </w:rPr>
        <w:t xml:space="preserve"> для повышения конкурентоспособности своей компании</w:t>
      </w:r>
      <w:r>
        <w:rPr>
          <w:rFonts w:ascii="Times New Roman" w:hAnsi="Times New Roman" w:cs="Times New Roman"/>
          <w:sz w:val="28"/>
          <w:szCs w:val="28"/>
        </w:rPr>
        <w:t xml:space="preserve"> приобретали машины и оборудование</w:t>
      </w:r>
      <w:r w:rsidRPr="00D856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F5" w:rsidRPr="00D856B7">
        <w:rPr>
          <w:rFonts w:ascii="Times New Roman" w:hAnsi="Times New Roman" w:cs="Times New Roman"/>
          <w:sz w:val="28"/>
          <w:szCs w:val="28"/>
        </w:rPr>
        <w:t>При выходе на новые рынки, предприятия, занимающиеся торговлей, считают существенным препятствием высокие начальные издержки</w:t>
      </w:r>
      <w:r w:rsidR="005D6295">
        <w:rPr>
          <w:rFonts w:ascii="Times New Roman" w:hAnsi="Times New Roman" w:cs="Times New Roman"/>
          <w:sz w:val="28"/>
          <w:szCs w:val="28"/>
        </w:rPr>
        <w:t xml:space="preserve"> и насыщенность новых рынков сбыта</w:t>
      </w:r>
      <w:r w:rsidR="00947EF5" w:rsidRPr="00D856B7">
        <w:rPr>
          <w:rFonts w:ascii="Times New Roman" w:hAnsi="Times New Roman" w:cs="Times New Roman"/>
          <w:sz w:val="28"/>
          <w:szCs w:val="28"/>
        </w:rPr>
        <w:t xml:space="preserve">.  Производители сельскохозяйственной продукции 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 </w:t>
      </w:r>
      <w:r w:rsidR="00947EF5" w:rsidRPr="00D856B7">
        <w:rPr>
          <w:rFonts w:ascii="Times New Roman" w:hAnsi="Times New Roman" w:cs="Times New Roman"/>
          <w:sz w:val="28"/>
          <w:szCs w:val="28"/>
        </w:rPr>
        <w:t>одним из важных препятствий считают жесткое противодействие традиционных участников рынка и</w:t>
      </w:r>
      <w:r w:rsidR="00002066" w:rsidRPr="00D856B7">
        <w:rPr>
          <w:rFonts w:ascii="Times New Roman" w:hAnsi="Times New Roman" w:cs="Times New Roman"/>
          <w:sz w:val="28"/>
          <w:szCs w:val="28"/>
        </w:rPr>
        <w:t xml:space="preserve"> привязанность поставщиков и потребителей к традицио</w:t>
      </w:r>
      <w:r w:rsidR="00947EF5" w:rsidRPr="00D856B7">
        <w:rPr>
          <w:rFonts w:ascii="Times New Roman" w:hAnsi="Times New Roman" w:cs="Times New Roman"/>
          <w:sz w:val="28"/>
          <w:szCs w:val="28"/>
        </w:rPr>
        <w:t>нным участникам рынка</w:t>
      </w:r>
      <w:r w:rsidR="00002066" w:rsidRPr="00D856B7">
        <w:rPr>
          <w:rFonts w:ascii="Times New Roman" w:hAnsi="Times New Roman" w:cs="Times New Roman"/>
          <w:sz w:val="28"/>
          <w:szCs w:val="28"/>
        </w:rPr>
        <w:t>.</w:t>
      </w:r>
    </w:p>
    <w:p w:rsidR="00002066" w:rsidRPr="00D856B7" w:rsidRDefault="00002066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>Среди основных административных барьеров наиболее существенными для ведения текущей деятельности или открытия нового бизнеса являют</w:t>
      </w:r>
      <w:r w:rsidR="00947EF5" w:rsidRPr="00D856B7">
        <w:rPr>
          <w:rFonts w:ascii="Times New Roman" w:hAnsi="Times New Roman" w:cs="Times New Roman"/>
          <w:sz w:val="28"/>
          <w:szCs w:val="28"/>
        </w:rPr>
        <w:t>ся вы</w:t>
      </w:r>
      <w:r w:rsidR="00697F52">
        <w:rPr>
          <w:rFonts w:ascii="Times New Roman" w:hAnsi="Times New Roman" w:cs="Times New Roman"/>
          <w:sz w:val="28"/>
          <w:szCs w:val="28"/>
        </w:rPr>
        <w:t xml:space="preserve">сокие налоги – 100 </w:t>
      </w:r>
      <w:r w:rsidRPr="00D856B7">
        <w:rPr>
          <w:rFonts w:ascii="Times New Roman" w:hAnsi="Times New Roman" w:cs="Times New Roman"/>
          <w:sz w:val="28"/>
          <w:szCs w:val="28"/>
        </w:rPr>
        <w:t xml:space="preserve">% опрошенных отметили данную проблему. </w:t>
      </w:r>
    </w:p>
    <w:p w:rsidR="004362A7" w:rsidRPr="00D856B7" w:rsidRDefault="00127CDC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40% опрошенных </w:t>
      </w:r>
      <w:r w:rsidR="004362A7" w:rsidRPr="00D856B7">
        <w:rPr>
          <w:rFonts w:ascii="Times New Roman" w:hAnsi="Times New Roman" w:cs="Times New Roman"/>
          <w:sz w:val="28"/>
          <w:szCs w:val="28"/>
        </w:rPr>
        <w:t>предпринимателей считают, что административные барьеры есть, но они преодолимы без существенных затрат.</w:t>
      </w:r>
      <w:r>
        <w:rPr>
          <w:rFonts w:ascii="Times New Roman" w:hAnsi="Times New Roman" w:cs="Times New Roman"/>
          <w:sz w:val="28"/>
          <w:szCs w:val="28"/>
        </w:rPr>
        <w:t xml:space="preserve"> 60% решили, что бизнесу стало проще преодолевать административные барьеры, чем раньше.</w:t>
      </w:r>
    </w:p>
    <w:p w:rsidR="00002066" w:rsidRPr="00D856B7" w:rsidRDefault="00002066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>Сроки получения доступа услуг предприятий-монополистов в Пермском крае характеризуются к</w:t>
      </w:r>
      <w:r w:rsidR="004362A7" w:rsidRPr="00D856B7">
        <w:rPr>
          <w:rFonts w:ascii="Times New Roman" w:hAnsi="Times New Roman" w:cs="Times New Roman"/>
          <w:sz w:val="28"/>
          <w:szCs w:val="28"/>
        </w:rPr>
        <w:t>ак удовлетворительные</w:t>
      </w:r>
      <w:r w:rsidRPr="00D856B7">
        <w:rPr>
          <w:rFonts w:ascii="Times New Roman" w:hAnsi="Times New Roman" w:cs="Times New Roman"/>
          <w:sz w:val="28"/>
          <w:szCs w:val="28"/>
        </w:rPr>
        <w:t>, за исключением газоснабжения</w:t>
      </w:r>
      <w:r w:rsidR="000D6669" w:rsidRPr="00D856B7">
        <w:rPr>
          <w:rFonts w:ascii="Times New Roman" w:hAnsi="Times New Roman" w:cs="Times New Roman"/>
          <w:sz w:val="28"/>
          <w:szCs w:val="28"/>
        </w:rPr>
        <w:t xml:space="preserve"> и электроснабжения</w:t>
      </w:r>
      <w:r w:rsidRPr="00D856B7">
        <w:rPr>
          <w:rFonts w:ascii="Times New Roman" w:hAnsi="Times New Roman" w:cs="Times New Roman"/>
          <w:sz w:val="28"/>
          <w:szCs w:val="28"/>
        </w:rPr>
        <w:t>. Здесь не удовлетворены сроками получения доступа к услуг</w:t>
      </w:r>
      <w:r w:rsidR="00127CDC">
        <w:rPr>
          <w:rFonts w:ascii="Times New Roman" w:hAnsi="Times New Roman" w:cs="Times New Roman"/>
          <w:sz w:val="28"/>
          <w:szCs w:val="28"/>
        </w:rPr>
        <w:t>ам 63</w:t>
      </w:r>
      <w:r w:rsidR="000D6669" w:rsidRPr="00D856B7">
        <w:rPr>
          <w:rFonts w:ascii="Times New Roman" w:hAnsi="Times New Roman" w:cs="Times New Roman"/>
          <w:sz w:val="28"/>
          <w:szCs w:val="28"/>
        </w:rPr>
        <w:t>%. Данные сферы лидируют так же по сложности процедур подключения и по стоимости.</w:t>
      </w:r>
    </w:p>
    <w:p w:rsidR="000D6669" w:rsidRPr="00D856B7" w:rsidRDefault="000D6669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Оценивался уровень конкуренции на отдельных рынках в Пермском крае. Высокая конкуренция отмечается в сфере </w:t>
      </w:r>
      <w:r w:rsidR="00127CDC">
        <w:rPr>
          <w:rFonts w:ascii="Times New Roman" w:hAnsi="Times New Roman" w:cs="Times New Roman"/>
          <w:sz w:val="28"/>
          <w:szCs w:val="28"/>
        </w:rPr>
        <w:t xml:space="preserve"> рынка лекарственных препаратов, перевозки пассажиров такси, услуг связи, ремонта автотранспортных средств. </w:t>
      </w:r>
      <w:r w:rsidR="003145C6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Pr="00D856B7">
        <w:rPr>
          <w:rFonts w:ascii="Times New Roman" w:hAnsi="Times New Roman" w:cs="Times New Roman"/>
          <w:sz w:val="28"/>
          <w:szCs w:val="28"/>
        </w:rPr>
        <w:t xml:space="preserve"> </w:t>
      </w:r>
      <w:r w:rsidR="00FE603E" w:rsidRPr="00D856B7">
        <w:rPr>
          <w:rFonts w:ascii="Times New Roman" w:hAnsi="Times New Roman" w:cs="Times New Roman"/>
          <w:sz w:val="28"/>
          <w:szCs w:val="28"/>
        </w:rPr>
        <w:t xml:space="preserve">конкуренция на рынке </w:t>
      </w:r>
      <w:r w:rsidR="00127CDC">
        <w:rPr>
          <w:rFonts w:ascii="Times New Roman" w:hAnsi="Times New Roman" w:cs="Times New Roman"/>
          <w:sz w:val="28"/>
          <w:szCs w:val="28"/>
        </w:rPr>
        <w:t xml:space="preserve"> поставок сжиженного газа в баллонах, производства и купли</w:t>
      </w:r>
      <w:r w:rsidR="003145C6">
        <w:rPr>
          <w:rFonts w:ascii="Times New Roman" w:hAnsi="Times New Roman" w:cs="Times New Roman"/>
          <w:sz w:val="28"/>
          <w:szCs w:val="28"/>
        </w:rPr>
        <w:t xml:space="preserve"> продажи  электрической энергии. Слабая конкуренция в сферах - </w:t>
      </w:r>
      <w:r w:rsidR="00127CDC">
        <w:rPr>
          <w:rFonts w:ascii="Times New Roman" w:hAnsi="Times New Roman" w:cs="Times New Roman"/>
          <w:sz w:val="28"/>
          <w:szCs w:val="28"/>
        </w:rPr>
        <w:t xml:space="preserve"> </w:t>
      </w:r>
      <w:r w:rsidR="003145C6">
        <w:rPr>
          <w:rFonts w:ascii="Times New Roman" w:hAnsi="Times New Roman" w:cs="Times New Roman"/>
          <w:sz w:val="28"/>
          <w:szCs w:val="28"/>
        </w:rPr>
        <w:t>архитектурно-строительного проектирования, кадастровых и землеустроительных работ племенног</w:t>
      </w:r>
      <w:r w:rsidR="00FF7F14">
        <w:rPr>
          <w:rFonts w:ascii="Times New Roman" w:hAnsi="Times New Roman" w:cs="Times New Roman"/>
          <w:sz w:val="28"/>
          <w:szCs w:val="28"/>
        </w:rPr>
        <w:t>о</w:t>
      </w:r>
      <w:r w:rsidR="003145C6">
        <w:rPr>
          <w:rFonts w:ascii="Times New Roman" w:hAnsi="Times New Roman" w:cs="Times New Roman"/>
          <w:sz w:val="28"/>
          <w:szCs w:val="28"/>
        </w:rPr>
        <w:t xml:space="preserve"> животноводства, семеноводства</w:t>
      </w:r>
      <w:r w:rsidR="00FF7F14">
        <w:rPr>
          <w:rFonts w:ascii="Times New Roman" w:hAnsi="Times New Roman" w:cs="Times New Roman"/>
          <w:sz w:val="28"/>
          <w:szCs w:val="28"/>
        </w:rPr>
        <w:t xml:space="preserve">, вылова и переработки водных биоресурсов, товарной </w:t>
      </w:r>
      <w:proofErr w:type="spellStart"/>
      <w:r w:rsidR="00FF7F1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FF7F14">
        <w:rPr>
          <w:rFonts w:ascii="Times New Roman" w:hAnsi="Times New Roman" w:cs="Times New Roman"/>
          <w:sz w:val="28"/>
          <w:szCs w:val="28"/>
        </w:rPr>
        <w:t xml:space="preserve">, </w:t>
      </w:r>
      <w:r w:rsidR="005E1A8F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FF7F14">
        <w:rPr>
          <w:rFonts w:ascii="Times New Roman" w:hAnsi="Times New Roman" w:cs="Times New Roman"/>
          <w:sz w:val="28"/>
          <w:szCs w:val="28"/>
        </w:rPr>
        <w:t>кирпича, бетона.</w:t>
      </w:r>
    </w:p>
    <w:p w:rsidR="00503686" w:rsidRP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3686">
        <w:rPr>
          <w:rFonts w:ascii="Times New Roman" w:hAnsi="Times New Roman" w:cs="Times New Roman"/>
          <w:sz w:val="28"/>
          <w:szCs w:val="28"/>
        </w:rPr>
        <w:t>Проблемные вопросы, возникающие в результате деятельности по развитию конкуренции:</w:t>
      </w:r>
    </w:p>
    <w:p w:rsidR="00503686" w:rsidRP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86">
        <w:rPr>
          <w:rFonts w:ascii="Times New Roman" w:hAnsi="Times New Roman" w:cs="Times New Roman"/>
          <w:sz w:val="28"/>
          <w:szCs w:val="28"/>
        </w:rPr>
        <w:t xml:space="preserve"> - отсутствие организаций, желающих работать в сфере жилищно-коммунального хозяйства из-за высокой изношенности объектов коммунальной инфраструктуры и низкой платежеспособности населения;</w:t>
      </w:r>
    </w:p>
    <w:p w:rsidR="00503686" w:rsidRP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86">
        <w:rPr>
          <w:rFonts w:ascii="Times New Roman" w:hAnsi="Times New Roman" w:cs="Times New Roman"/>
          <w:sz w:val="28"/>
          <w:szCs w:val="28"/>
        </w:rPr>
        <w:t xml:space="preserve"> - нехватка специалистов для организации деятельности в таких сферах, как медицинские услуги, культура, информационные технологии и т.д.; </w:t>
      </w:r>
    </w:p>
    <w:p w:rsidR="00503686" w:rsidRPr="00503686" w:rsidRDefault="00503686" w:rsidP="0050368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686">
        <w:rPr>
          <w:rFonts w:ascii="Times New Roman" w:hAnsi="Times New Roman" w:cs="Times New Roman"/>
          <w:sz w:val="28"/>
          <w:szCs w:val="28"/>
        </w:rPr>
        <w:t>- сложность подключения и высокая стоимость подключения к системам электро-  и газоснабжения.</w:t>
      </w:r>
    </w:p>
    <w:p w:rsidR="00FE603E" w:rsidRPr="00D856B7" w:rsidRDefault="00FE603E" w:rsidP="00D856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D856B7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Pr="00D856B7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E1A8F">
        <w:rPr>
          <w:rFonts w:ascii="Times New Roman" w:hAnsi="Times New Roman" w:cs="Times New Roman"/>
          <w:sz w:val="28"/>
          <w:szCs w:val="28"/>
        </w:rPr>
        <w:t>ипального округа от 13.07.2020 № 259-01-03-287</w:t>
      </w:r>
      <w:r w:rsidRPr="00D856B7">
        <w:rPr>
          <w:rFonts w:ascii="Times New Roman" w:hAnsi="Times New Roman" w:cs="Times New Roman"/>
          <w:sz w:val="28"/>
          <w:szCs w:val="28"/>
        </w:rPr>
        <w:t xml:space="preserve"> утверждена «дорожная </w:t>
      </w:r>
      <w:proofErr w:type="gramStart"/>
      <w:r w:rsidRPr="00D856B7">
        <w:rPr>
          <w:rFonts w:ascii="Times New Roman" w:hAnsi="Times New Roman" w:cs="Times New Roman"/>
          <w:sz w:val="28"/>
          <w:szCs w:val="28"/>
        </w:rPr>
        <w:t>карта»  по</w:t>
      </w:r>
      <w:proofErr w:type="gramEnd"/>
      <w:r w:rsidRPr="00D856B7">
        <w:rPr>
          <w:rFonts w:ascii="Times New Roman" w:hAnsi="Times New Roman" w:cs="Times New Roman"/>
          <w:sz w:val="28"/>
          <w:szCs w:val="28"/>
        </w:rPr>
        <w:t xml:space="preserve"> развитию конкуренци</w:t>
      </w:r>
      <w:r w:rsidR="005E1A8F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5E1A8F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5E1A8F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801C8A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DD337E" w:rsidRPr="00D856B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856B7">
        <w:rPr>
          <w:rFonts w:ascii="Times New Roman" w:hAnsi="Times New Roman" w:cs="Times New Roman"/>
          <w:sz w:val="28"/>
          <w:szCs w:val="28"/>
        </w:rPr>
        <w:t>. Определен перечень приоритетных и социально значимых рынков для содейств</w:t>
      </w:r>
      <w:r w:rsidR="00801C8A">
        <w:rPr>
          <w:rFonts w:ascii="Times New Roman" w:hAnsi="Times New Roman" w:cs="Times New Roman"/>
          <w:sz w:val="28"/>
          <w:szCs w:val="28"/>
        </w:rPr>
        <w:t>ия развитию конкуренции в округе</w:t>
      </w:r>
      <w:r w:rsidRPr="00D85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FB0" w:rsidRPr="00C51FB0" w:rsidRDefault="00DD337E" w:rsidP="00C51F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      </w:t>
      </w:r>
      <w:r w:rsidR="00503686">
        <w:rPr>
          <w:rFonts w:ascii="Times New Roman" w:hAnsi="Times New Roman" w:cs="Times New Roman"/>
          <w:sz w:val="28"/>
          <w:szCs w:val="28"/>
        </w:rPr>
        <w:t xml:space="preserve"> </w:t>
      </w:r>
      <w:r w:rsidR="00801C8A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маршрутам регулярных перевозок</w:t>
      </w:r>
      <w:r w:rsidR="00FE603E" w:rsidRPr="00D856B7">
        <w:rPr>
          <w:rFonts w:ascii="Times New Roman" w:hAnsi="Times New Roman" w:cs="Times New Roman"/>
          <w:b/>
          <w:sz w:val="28"/>
          <w:szCs w:val="28"/>
        </w:rPr>
        <w:t>.</w:t>
      </w:r>
      <w:r w:rsidR="00FE603E" w:rsidRPr="00C51FB0">
        <w:rPr>
          <w:rFonts w:ascii="Times New Roman" w:hAnsi="Times New Roman" w:cs="Times New Roman"/>
          <w:sz w:val="28"/>
          <w:szCs w:val="28"/>
        </w:rPr>
        <w:t xml:space="preserve"> </w:t>
      </w:r>
      <w:r w:rsidR="00C51FB0" w:rsidRPr="00C51F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51FB0" w:rsidRPr="00C51FB0">
        <w:rPr>
          <w:rFonts w:ascii="Times New Roman" w:eastAsia="Calibri" w:hAnsi="Times New Roman" w:cs="Times New Roman"/>
          <w:sz w:val="28"/>
          <w:szCs w:val="28"/>
        </w:rPr>
        <w:t>Уинском</w:t>
      </w:r>
      <w:proofErr w:type="spellEnd"/>
      <w:r w:rsidR="00C51FB0" w:rsidRPr="00C51FB0">
        <w:rPr>
          <w:rFonts w:ascii="Times New Roman" w:eastAsia="Calibri" w:hAnsi="Times New Roman" w:cs="Times New Roman"/>
          <w:sz w:val="28"/>
          <w:szCs w:val="28"/>
        </w:rPr>
        <w:t xml:space="preserve"> муниципальном округе актуальным остается вопрос по обеспечению населения транспортными услугами. На сегодняшний день рынок оказания услуг по перевозке пассажиров автомобильным транспортом по 7-и муниципальным маршрутам регулярных перевозок развивается медленным темпом (2 организации). Высокий риск закрытия бизнеса в связи с низкой платежеспособностью населения, удаленностью населенных пунктов, повышению себестоимости услуг по перевозкам, деятельность нелегальных перевозчиков. Основной задачей органов местного самоуправления является – недопущение закрытия бизнеса.</w:t>
      </w:r>
    </w:p>
    <w:p w:rsidR="00C51FB0" w:rsidRPr="00C51FB0" w:rsidRDefault="00C51FB0" w:rsidP="00C5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1FB0">
        <w:rPr>
          <w:rFonts w:ascii="Times New Roman" w:hAnsi="Times New Roman" w:cs="Times New Roman"/>
          <w:sz w:val="28"/>
          <w:szCs w:val="28"/>
        </w:rPr>
        <w:t xml:space="preserve">Отмечаются следующие барьеры: отсутствие нормативно-правового регулирования в сфере борьбы с нелегальными перевозчиками; значительный стартовый капитал, необходимый для организации деятельности (приобретение транспортных средств); обременение, связанное с лизингом транспортных средств, а также текущие затраты (на горюче-смазочные материалы, запчасти); регулярно возникают новые требования к оснащению транспортных средств (появляется необходимость оборудовать машины </w:t>
      </w:r>
      <w:proofErr w:type="spellStart"/>
      <w:r w:rsidRPr="00C51FB0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C51FB0">
        <w:rPr>
          <w:rFonts w:ascii="Times New Roman" w:hAnsi="Times New Roman" w:cs="Times New Roman"/>
          <w:sz w:val="28"/>
          <w:szCs w:val="28"/>
        </w:rPr>
        <w:t>, системами видеонаблюдения, системами ГЛОНАСС мониторинга, онлайн-кассами и т.д.)</w:t>
      </w:r>
      <w:r w:rsidRPr="00C51FB0">
        <w:rPr>
          <w:rFonts w:ascii="Times New Roman" w:hAnsi="Times New Roman" w:cs="Times New Roman"/>
          <w:sz w:val="28"/>
          <w:szCs w:val="28"/>
        </w:rPr>
        <w:t>.</w:t>
      </w:r>
    </w:p>
    <w:p w:rsidR="00DD337E" w:rsidRPr="00C51FB0" w:rsidRDefault="00C51FB0" w:rsidP="00C5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1FB0">
        <w:rPr>
          <w:rFonts w:ascii="Times New Roman" w:hAnsi="Times New Roman" w:cs="Times New Roman"/>
          <w:sz w:val="28"/>
          <w:szCs w:val="28"/>
        </w:rPr>
        <w:t xml:space="preserve">Целевой </w:t>
      </w:r>
      <w:proofErr w:type="gramStart"/>
      <w:r w:rsidRPr="00C51FB0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DD337E" w:rsidRPr="00C51FB0">
        <w:rPr>
          <w:rFonts w:ascii="Times New Roman" w:hAnsi="Times New Roman" w:cs="Times New Roman"/>
          <w:sz w:val="28"/>
          <w:szCs w:val="28"/>
        </w:rPr>
        <w:t xml:space="preserve"> </w:t>
      </w:r>
      <w:r w:rsidRPr="00C51FB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51FB0">
        <w:rPr>
          <w:rFonts w:ascii="Times New Roman" w:eastAsia="Calibri" w:hAnsi="Times New Roman" w:cs="Times New Roman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</w:r>
      <w:r w:rsidRPr="00C51FB0">
        <w:rPr>
          <w:rFonts w:ascii="Times New Roman" w:eastAsia="Calibri" w:hAnsi="Times New Roman" w:cs="Times New Roman"/>
          <w:sz w:val="28"/>
          <w:szCs w:val="28"/>
        </w:rPr>
        <w:t>» выполнен в 2020 году на 100%</w:t>
      </w:r>
      <w:r>
        <w:rPr>
          <w:rFonts w:ascii="Times New Roman" w:eastAsia="Calibri" w:hAnsi="Times New Roman" w:cs="Times New Roman"/>
          <w:sz w:val="28"/>
          <w:szCs w:val="28"/>
        </w:rPr>
        <w:t>. В результате</w:t>
      </w:r>
      <w:r w:rsidRPr="00EA3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338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EA3386">
        <w:rPr>
          <w:rFonts w:ascii="Times New Roman" w:eastAsia="Calibri" w:hAnsi="Times New Roman" w:cs="Times New Roman"/>
          <w:bCs/>
          <w:sz w:val="28"/>
          <w:szCs w:val="28"/>
        </w:rPr>
        <w:t xml:space="preserve">роведения конкурсных </w:t>
      </w:r>
      <w:proofErr w:type="gramStart"/>
      <w:r w:rsidRPr="00EA3386">
        <w:rPr>
          <w:rFonts w:ascii="Times New Roman" w:eastAsia="Calibri" w:hAnsi="Times New Roman" w:cs="Times New Roman"/>
          <w:bCs/>
          <w:sz w:val="28"/>
          <w:szCs w:val="28"/>
        </w:rPr>
        <w:t>процедур  заключены</w:t>
      </w:r>
      <w:proofErr w:type="gramEnd"/>
      <w:r w:rsidRPr="00EA3386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муниципальные контракты</w:t>
      </w:r>
      <w:r w:rsidRPr="00EA3386">
        <w:rPr>
          <w:rFonts w:ascii="Times New Roman" w:eastAsia="Calibri" w:hAnsi="Times New Roman" w:cs="Times New Roman"/>
          <w:bCs/>
          <w:sz w:val="28"/>
          <w:szCs w:val="28"/>
        </w:rPr>
        <w:t xml:space="preserve"> на оказание услуг по перевозке пассажиров автомобильным транспортом по муниципальным маршрутам регулярных перевозок</w:t>
      </w:r>
      <w:r w:rsidRPr="00EA3386">
        <w:rPr>
          <w:rFonts w:ascii="Times New Roman" w:eastAsia="Calibri" w:hAnsi="Times New Roman" w:cs="Times New Roman"/>
          <w:bCs/>
          <w:sz w:val="28"/>
          <w:szCs w:val="28"/>
        </w:rPr>
        <w:t xml:space="preserve"> с индивидуальными предпринимателями.</w:t>
      </w:r>
    </w:p>
    <w:p w:rsidR="00C51FB0" w:rsidRPr="00951DC6" w:rsidRDefault="00DD337E" w:rsidP="00C51F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   </w:t>
      </w:r>
      <w:r w:rsidR="00503686">
        <w:rPr>
          <w:rFonts w:ascii="Times New Roman" w:hAnsi="Times New Roman" w:cs="Times New Roman"/>
          <w:sz w:val="28"/>
          <w:szCs w:val="28"/>
        </w:rPr>
        <w:t xml:space="preserve">  </w:t>
      </w:r>
      <w:r w:rsidRPr="00D856B7">
        <w:rPr>
          <w:rFonts w:ascii="Times New Roman" w:hAnsi="Times New Roman" w:cs="Times New Roman"/>
          <w:sz w:val="28"/>
          <w:szCs w:val="28"/>
        </w:rPr>
        <w:t xml:space="preserve">  </w:t>
      </w:r>
      <w:r w:rsidRPr="00D856B7">
        <w:rPr>
          <w:rFonts w:ascii="Times New Roman" w:hAnsi="Times New Roman" w:cs="Times New Roman"/>
          <w:b/>
          <w:sz w:val="28"/>
          <w:szCs w:val="28"/>
        </w:rPr>
        <w:t>Рынок</w:t>
      </w:r>
      <w:r w:rsidR="00C51FB0">
        <w:rPr>
          <w:rFonts w:ascii="Times New Roman" w:hAnsi="Times New Roman" w:cs="Times New Roman"/>
          <w:b/>
          <w:sz w:val="28"/>
          <w:szCs w:val="28"/>
        </w:rPr>
        <w:t xml:space="preserve"> реализации сельскохозяйственной продукции</w:t>
      </w:r>
      <w:r w:rsidRPr="00D856B7">
        <w:rPr>
          <w:rFonts w:ascii="Times New Roman" w:hAnsi="Times New Roman" w:cs="Times New Roman"/>
          <w:b/>
          <w:sz w:val="28"/>
          <w:szCs w:val="28"/>
        </w:rPr>
        <w:t>.</w:t>
      </w:r>
      <w:r w:rsidRPr="00D856B7">
        <w:rPr>
          <w:rFonts w:ascii="Times New Roman" w:hAnsi="Times New Roman" w:cs="Times New Roman"/>
          <w:sz w:val="28"/>
          <w:szCs w:val="28"/>
        </w:rPr>
        <w:t xml:space="preserve"> </w:t>
      </w:r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C51FB0" w:rsidRPr="00951DC6">
        <w:rPr>
          <w:rFonts w:ascii="Times New Roman" w:eastAsia="Calibri" w:hAnsi="Times New Roman" w:cs="Times New Roman"/>
          <w:sz w:val="28"/>
          <w:szCs w:val="28"/>
        </w:rPr>
        <w:t>Уинского</w:t>
      </w:r>
      <w:proofErr w:type="spellEnd"/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производят, перерабатывают и реализуют сельскохозяйственную продукцию 2</w:t>
      </w:r>
      <w:r w:rsidR="00C51FB0" w:rsidRPr="00951DC6">
        <w:rPr>
          <w:rFonts w:ascii="Times New Roman" w:eastAsia="Calibri" w:hAnsi="Times New Roman" w:cs="Times New Roman"/>
          <w:sz w:val="28"/>
          <w:szCs w:val="28"/>
        </w:rPr>
        <w:t>3</w:t>
      </w:r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 крестья</w:t>
      </w:r>
      <w:bookmarkStart w:id="0" w:name="_GoBack"/>
      <w:bookmarkEnd w:id="0"/>
      <w:r w:rsidR="00C51FB0" w:rsidRPr="00951DC6">
        <w:rPr>
          <w:rFonts w:ascii="Times New Roman" w:eastAsia="Calibri" w:hAnsi="Times New Roman" w:cs="Times New Roman"/>
          <w:sz w:val="28"/>
          <w:szCs w:val="28"/>
        </w:rPr>
        <w:t>нских (фермерских) хозяйства и индивидуальные предприниматели. Природно-климатические условия позволяют сельскому хозяйству специализироваться на производстве многолетних трав,</w:t>
      </w:r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овощей, </w:t>
      </w:r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 мяса</w:t>
      </w:r>
      <w:proofErr w:type="gramEnd"/>
      <w:r w:rsidR="00C51FB0" w:rsidRPr="00951DC6">
        <w:rPr>
          <w:rFonts w:ascii="Times New Roman" w:eastAsia="Calibri" w:hAnsi="Times New Roman" w:cs="Times New Roman"/>
          <w:sz w:val="28"/>
          <w:szCs w:val="28"/>
        </w:rPr>
        <w:t xml:space="preserve"> крупного рогатого скота, свиней.</w:t>
      </w:r>
    </w:p>
    <w:p w:rsidR="00DD337E" w:rsidRPr="00951DC6" w:rsidRDefault="00C51FB0" w:rsidP="00C51F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C6">
        <w:rPr>
          <w:rFonts w:ascii="Times New Roman" w:eastAsia="Calibri" w:hAnsi="Times New Roman" w:cs="Times New Roman"/>
          <w:sz w:val="28"/>
          <w:szCs w:val="28"/>
        </w:rPr>
        <w:t>Основная проблема: трудности со сбытом сельхозпродукции, высокие цены на энергоносители, сельхозтехнику, технологическое оборудование, ограниченный доступ сельскохозяйственных товаропроизводителей к рынку в условиях несовершенства его инфраструктуры, слабого развития кооперации в сфере производства и реализации сельскохозяйственной продукции</w:t>
      </w:r>
      <w:r w:rsidRPr="00951DC6">
        <w:rPr>
          <w:rFonts w:ascii="Times New Roman" w:eastAsia="Calibri" w:hAnsi="Times New Roman" w:cs="Times New Roman"/>
          <w:sz w:val="28"/>
          <w:szCs w:val="28"/>
        </w:rPr>
        <w:t>.</w:t>
      </w:r>
      <w:r w:rsidR="00951DC6" w:rsidRPr="00951DC6">
        <w:rPr>
          <w:rFonts w:ascii="Times New Roman" w:eastAsia="Calibri" w:hAnsi="Times New Roman" w:cs="Times New Roman"/>
          <w:sz w:val="28"/>
          <w:szCs w:val="28"/>
        </w:rPr>
        <w:t xml:space="preserve"> В 2020 году </w:t>
      </w:r>
      <w:r w:rsidR="00951DC6" w:rsidRPr="00951DC6">
        <w:rPr>
          <w:rFonts w:ascii="Times New Roman" w:hAnsi="Times New Roman" w:cs="Times New Roman"/>
          <w:sz w:val="28"/>
          <w:szCs w:val="28"/>
        </w:rPr>
        <w:t>о</w:t>
      </w:r>
      <w:r w:rsidR="00951DC6" w:rsidRPr="00951DC6">
        <w:rPr>
          <w:rFonts w:ascii="Times New Roman" w:hAnsi="Times New Roman" w:cs="Times New Roman"/>
          <w:sz w:val="28"/>
          <w:szCs w:val="28"/>
        </w:rPr>
        <w:t>рганизованы ярмарки</w:t>
      </w:r>
      <w:r w:rsidR="00951DC6" w:rsidRPr="00951DC6">
        <w:rPr>
          <w:rFonts w:ascii="Times New Roman" w:hAnsi="Times New Roman" w:cs="Times New Roman"/>
          <w:sz w:val="28"/>
          <w:szCs w:val="28"/>
        </w:rPr>
        <w:t xml:space="preserve"> сельскохозяйст</w:t>
      </w:r>
      <w:r w:rsidR="00951DC6" w:rsidRPr="00951DC6">
        <w:rPr>
          <w:rFonts w:ascii="Times New Roman" w:hAnsi="Times New Roman" w:cs="Times New Roman"/>
          <w:sz w:val="28"/>
          <w:szCs w:val="28"/>
        </w:rPr>
        <w:t>венной продукции</w:t>
      </w:r>
      <w:r w:rsidR="00951DC6" w:rsidRPr="00951DC6">
        <w:rPr>
          <w:rFonts w:ascii="Times New Roman" w:hAnsi="Times New Roman" w:cs="Times New Roman"/>
          <w:sz w:val="28"/>
          <w:szCs w:val="28"/>
        </w:rPr>
        <w:t xml:space="preserve"> с целью увеличения объема производства и реализации сельскохозяйственной продукции </w:t>
      </w:r>
      <w:proofErr w:type="spellStart"/>
      <w:r w:rsidR="00951DC6" w:rsidRPr="00951DC6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951DC6" w:rsidRPr="00951DC6">
        <w:rPr>
          <w:rFonts w:ascii="Times New Roman" w:hAnsi="Times New Roman" w:cs="Times New Roman"/>
          <w:sz w:val="28"/>
          <w:szCs w:val="28"/>
        </w:rPr>
        <w:t xml:space="preserve"> напрямую потребителю</w:t>
      </w:r>
      <w:r w:rsidR="00951DC6" w:rsidRPr="00951DC6">
        <w:rPr>
          <w:rFonts w:ascii="Times New Roman" w:hAnsi="Times New Roman" w:cs="Times New Roman"/>
          <w:sz w:val="28"/>
          <w:szCs w:val="28"/>
        </w:rPr>
        <w:t xml:space="preserve">, </w:t>
      </w:r>
      <w:r w:rsidR="00951DC6" w:rsidRPr="00951DC6">
        <w:rPr>
          <w:rFonts w:ascii="Times New Roman" w:hAnsi="Times New Roman" w:cs="Times New Roman"/>
          <w:sz w:val="28"/>
          <w:szCs w:val="28"/>
        </w:rPr>
        <w:t>о</w:t>
      </w:r>
      <w:r w:rsidR="00951DC6" w:rsidRPr="00951DC6">
        <w:rPr>
          <w:rFonts w:ascii="Times New Roman" w:hAnsi="Times New Roman" w:cs="Times New Roman"/>
          <w:sz w:val="28"/>
          <w:szCs w:val="28"/>
        </w:rPr>
        <w:t>казывалась</w:t>
      </w:r>
      <w:r w:rsidR="00951DC6" w:rsidRPr="00951DC6">
        <w:rPr>
          <w:rFonts w:ascii="Times New Roman" w:hAnsi="Times New Roman" w:cs="Times New Roman"/>
          <w:sz w:val="28"/>
          <w:szCs w:val="28"/>
        </w:rPr>
        <w:t xml:space="preserve"> </w:t>
      </w:r>
      <w:r w:rsidR="00951DC6" w:rsidRPr="00951DC6">
        <w:rPr>
          <w:rFonts w:ascii="Times New Roman" w:hAnsi="Times New Roman" w:cs="Times New Roman"/>
          <w:sz w:val="28"/>
          <w:szCs w:val="28"/>
        </w:rPr>
        <w:t>консультационная помощь</w:t>
      </w:r>
      <w:r w:rsidR="00951DC6" w:rsidRPr="00951DC6">
        <w:rPr>
          <w:rFonts w:ascii="Times New Roman" w:hAnsi="Times New Roman" w:cs="Times New Roman"/>
          <w:sz w:val="28"/>
          <w:szCs w:val="28"/>
        </w:rPr>
        <w:t xml:space="preserve"> предприятиям малых форм хозяйствования по вопросам предоставления субсидий</w:t>
      </w:r>
      <w:r w:rsidR="00951DC6" w:rsidRPr="00951DC6">
        <w:rPr>
          <w:rFonts w:ascii="Times New Roman" w:hAnsi="Times New Roman" w:cs="Times New Roman"/>
          <w:sz w:val="28"/>
          <w:szCs w:val="28"/>
        </w:rPr>
        <w:t>, предоставлены субсидии за счет средств местного бюджета за приобретенную сельскохозяйственную технику и оборудование.</w:t>
      </w:r>
      <w:r w:rsidR="00951DC6" w:rsidRPr="00951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DC6" w:rsidRPr="00951DC6">
        <w:rPr>
          <w:rFonts w:ascii="Times New Roman" w:eastAsia="Calibri" w:hAnsi="Times New Roman" w:cs="Times New Roman"/>
          <w:sz w:val="28"/>
          <w:szCs w:val="28"/>
        </w:rPr>
        <w:t>Доля сельскохозяйственных организа</w:t>
      </w:r>
      <w:r w:rsidR="00951DC6" w:rsidRPr="00951DC6">
        <w:rPr>
          <w:rFonts w:ascii="Times New Roman" w:eastAsia="Calibri" w:hAnsi="Times New Roman" w:cs="Times New Roman"/>
          <w:sz w:val="28"/>
          <w:szCs w:val="28"/>
        </w:rPr>
        <w:t>ций частной формы собственности - 100</w:t>
      </w:r>
      <w:r w:rsidR="00951DC6" w:rsidRPr="00951DC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951DC6" w:rsidRPr="00951D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DC6" w:rsidRPr="00951DC6" w:rsidRDefault="00951DC6" w:rsidP="00C51F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DC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951DC6">
        <w:rPr>
          <w:rFonts w:ascii="Times New Roman" w:eastAsia="Calibri" w:hAnsi="Times New Roman" w:cs="Times New Roman"/>
          <w:b/>
          <w:sz w:val="28"/>
          <w:szCs w:val="28"/>
        </w:rPr>
        <w:t>Сфера наружной рекламы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A3386">
        <w:rPr>
          <w:rFonts w:ascii="Times New Roman" w:hAnsi="Times New Roman" w:cs="Times New Roman"/>
          <w:sz w:val="28"/>
          <w:szCs w:val="28"/>
        </w:rPr>
        <w:t>С целью создания условий для развития предпринимательства в сфере наружной рекламы основной задачей органов местного самоуправления является разработка и утверждение схемы размещения рекламных конструкций</w:t>
      </w:r>
      <w:r w:rsidR="00EA3386" w:rsidRPr="00EA3386">
        <w:rPr>
          <w:rFonts w:ascii="Times New Roman" w:hAnsi="Times New Roman" w:cs="Times New Roman"/>
          <w:sz w:val="28"/>
          <w:szCs w:val="28"/>
        </w:rPr>
        <w:t xml:space="preserve">. Схема размещения рекламных конструкций на территории </w:t>
      </w:r>
      <w:proofErr w:type="spellStart"/>
      <w:r w:rsidR="00EA3386" w:rsidRPr="00EA338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A3386" w:rsidRPr="00EA338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утверждена постановлением администрации </w:t>
      </w:r>
      <w:proofErr w:type="gramStart"/>
      <w:r w:rsidR="00EA3386" w:rsidRPr="00EA3386">
        <w:rPr>
          <w:rFonts w:ascii="Times New Roman" w:hAnsi="Times New Roman" w:cs="Times New Roman"/>
          <w:sz w:val="28"/>
          <w:szCs w:val="28"/>
        </w:rPr>
        <w:t>от  19.07.2019</w:t>
      </w:r>
      <w:proofErr w:type="gramEnd"/>
      <w:r w:rsidR="00EA3386" w:rsidRPr="00EA3386">
        <w:rPr>
          <w:rFonts w:ascii="Times New Roman" w:hAnsi="Times New Roman" w:cs="Times New Roman"/>
          <w:sz w:val="28"/>
          <w:szCs w:val="28"/>
        </w:rPr>
        <w:t xml:space="preserve"> № 280-259-01-03.  За 2020 год предписаний на демонтаж выявленных незаконно или самовольно установленных рекламных конструкций не выдавалось. </w:t>
      </w:r>
    </w:p>
    <w:p w:rsidR="00503686" w:rsidRDefault="00046325" w:rsidP="0050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6B7">
        <w:rPr>
          <w:rFonts w:ascii="Times New Roman" w:hAnsi="Times New Roman" w:cs="Times New Roman"/>
          <w:sz w:val="28"/>
          <w:szCs w:val="28"/>
        </w:rPr>
        <w:t xml:space="preserve">       </w:t>
      </w:r>
      <w:r w:rsidR="00EA3386">
        <w:rPr>
          <w:rFonts w:ascii="Times New Roman" w:hAnsi="Times New Roman" w:cs="Times New Roman"/>
          <w:sz w:val="28"/>
          <w:szCs w:val="28"/>
        </w:rPr>
        <w:t xml:space="preserve">     Заключено Соглашение</w:t>
      </w:r>
      <w:r w:rsidR="00503686" w:rsidRPr="00503686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proofErr w:type="spellStart"/>
      <w:r w:rsidR="00503686" w:rsidRPr="0050368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503686" w:rsidRPr="00503686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="00503686" w:rsidRPr="00503686">
        <w:rPr>
          <w:rFonts w:ascii="Times New Roman" w:hAnsi="Times New Roman" w:cs="Times New Roman"/>
          <w:sz w:val="28"/>
          <w:szCs w:val="28"/>
        </w:rPr>
        <w:t>Уинским</w:t>
      </w:r>
      <w:proofErr w:type="spellEnd"/>
      <w:r w:rsidR="00503686" w:rsidRPr="00503686">
        <w:rPr>
          <w:rFonts w:ascii="Times New Roman" w:hAnsi="Times New Roman" w:cs="Times New Roman"/>
          <w:sz w:val="28"/>
          <w:szCs w:val="28"/>
        </w:rPr>
        <w:t xml:space="preserve"> фондом поддержки предпринимательства о взаимодействии по развитию конкурентной среды на территории муниципального образования.   Функции коллегиального совещательного органа выполняет Совет предпринимателей на основании Положения, принятого постановлением администрац</w:t>
      </w:r>
      <w:r w:rsidR="00EA3386">
        <w:rPr>
          <w:rFonts w:ascii="Times New Roman" w:hAnsi="Times New Roman" w:cs="Times New Roman"/>
          <w:sz w:val="28"/>
          <w:szCs w:val="28"/>
        </w:rPr>
        <w:t>ии округа</w:t>
      </w:r>
      <w:r w:rsidR="00503686" w:rsidRPr="00503686">
        <w:rPr>
          <w:rFonts w:ascii="Times New Roman" w:hAnsi="Times New Roman" w:cs="Times New Roman"/>
          <w:sz w:val="28"/>
          <w:szCs w:val="28"/>
        </w:rPr>
        <w:t>.</w:t>
      </w:r>
      <w:r w:rsidR="00503686">
        <w:rPr>
          <w:rFonts w:ascii="Times New Roman" w:hAnsi="Times New Roman" w:cs="Times New Roman"/>
          <w:sz w:val="28"/>
          <w:szCs w:val="28"/>
        </w:rPr>
        <w:t xml:space="preserve"> Информация по развитию конкуренции размещается на официальном</w:t>
      </w:r>
      <w:r w:rsidR="00EA3386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EA338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EA33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20635">
        <w:rPr>
          <w:rFonts w:ascii="Times New Roman" w:hAnsi="Times New Roman" w:cs="Times New Roman"/>
          <w:sz w:val="28"/>
          <w:szCs w:val="28"/>
        </w:rPr>
        <w:t xml:space="preserve"> в разделе «С</w:t>
      </w:r>
      <w:r w:rsidR="00503686">
        <w:rPr>
          <w:rFonts w:ascii="Times New Roman" w:hAnsi="Times New Roman" w:cs="Times New Roman"/>
          <w:sz w:val="28"/>
          <w:szCs w:val="28"/>
        </w:rPr>
        <w:t>оциаль</w:t>
      </w:r>
      <w:r w:rsidR="00EA3386">
        <w:rPr>
          <w:rFonts w:ascii="Times New Roman" w:hAnsi="Times New Roman" w:cs="Times New Roman"/>
          <w:sz w:val="28"/>
          <w:szCs w:val="28"/>
        </w:rPr>
        <w:t>но-экономическое развитие округа</w:t>
      </w:r>
      <w:r w:rsidR="00503686">
        <w:rPr>
          <w:rFonts w:ascii="Times New Roman" w:hAnsi="Times New Roman" w:cs="Times New Roman"/>
          <w:sz w:val="28"/>
          <w:szCs w:val="28"/>
        </w:rPr>
        <w:t>». Таким образом, институт развития конкуренции и конкурентной среды</w:t>
      </w:r>
      <w:r w:rsidR="0015595B">
        <w:rPr>
          <w:rFonts w:ascii="Times New Roman" w:hAnsi="Times New Roman" w:cs="Times New Roman"/>
          <w:sz w:val="28"/>
          <w:szCs w:val="28"/>
        </w:rPr>
        <w:t xml:space="preserve"> внедряется и развивается на</w:t>
      </w:r>
      <w:r w:rsidR="00EA3386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EA3386">
        <w:rPr>
          <w:rFonts w:ascii="Times New Roman" w:hAnsi="Times New Roman" w:cs="Times New Roman"/>
          <w:sz w:val="28"/>
          <w:szCs w:val="28"/>
        </w:rPr>
        <w:t>окруа</w:t>
      </w:r>
      <w:proofErr w:type="spellEnd"/>
      <w:r w:rsidR="0015595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03686" w:rsidRPr="00503686" w:rsidRDefault="00503686" w:rsidP="0050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B7" w:rsidRPr="008B64C4" w:rsidRDefault="00D856B7" w:rsidP="005036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56B7" w:rsidRPr="008B64C4" w:rsidSect="00503686">
      <w:footerReference w:type="default" r:id="rId8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87" w:rsidRDefault="005E1E87" w:rsidP="00C32BFD">
      <w:pPr>
        <w:spacing w:after="0" w:line="240" w:lineRule="auto"/>
      </w:pPr>
      <w:r>
        <w:separator/>
      </w:r>
    </w:p>
  </w:endnote>
  <w:endnote w:type="continuationSeparator" w:id="0">
    <w:p w:rsidR="005E1E87" w:rsidRDefault="005E1E87" w:rsidP="00C3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493102"/>
      <w:docPartObj>
        <w:docPartGallery w:val="Page Numbers (Bottom of Page)"/>
        <w:docPartUnique/>
      </w:docPartObj>
    </w:sdtPr>
    <w:sdtEndPr/>
    <w:sdtContent>
      <w:p w:rsidR="005E1E87" w:rsidRDefault="005E1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E87" w:rsidRDefault="005E1E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87" w:rsidRDefault="005E1E87" w:rsidP="00C32BFD">
      <w:pPr>
        <w:spacing w:after="0" w:line="240" w:lineRule="auto"/>
      </w:pPr>
      <w:r>
        <w:separator/>
      </w:r>
    </w:p>
  </w:footnote>
  <w:footnote w:type="continuationSeparator" w:id="0">
    <w:p w:rsidR="005E1E87" w:rsidRDefault="005E1E87" w:rsidP="00C3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5EC7"/>
    <w:multiLevelType w:val="hybridMultilevel"/>
    <w:tmpl w:val="91BA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4C4"/>
    <w:rsid w:val="00002066"/>
    <w:rsid w:val="000156F9"/>
    <w:rsid w:val="0001670B"/>
    <w:rsid w:val="00042677"/>
    <w:rsid w:val="00046325"/>
    <w:rsid w:val="000758CD"/>
    <w:rsid w:val="000D6669"/>
    <w:rsid w:val="00127CDC"/>
    <w:rsid w:val="0015595B"/>
    <w:rsid w:val="00215DC0"/>
    <w:rsid w:val="002B4212"/>
    <w:rsid w:val="002D7209"/>
    <w:rsid w:val="003059D5"/>
    <w:rsid w:val="00312750"/>
    <w:rsid w:val="00313248"/>
    <w:rsid w:val="003145C6"/>
    <w:rsid w:val="00320635"/>
    <w:rsid w:val="00337510"/>
    <w:rsid w:val="00357443"/>
    <w:rsid w:val="0036138B"/>
    <w:rsid w:val="003E42AF"/>
    <w:rsid w:val="004362A7"/>
    <w:rsid w:val="004D6F15"/>
    <w:rsid w:val="00503686"/>
    <w:rsid w:val="005D6295"/>
    <w:rsid w:val="005E1A8F"/>
    <w:rsid w:val="005E1E87"/>
    <w:rsid w:val="006249A3"/>
    <w:rsid w:val="00677AB0"/>
    <w:rsid w:val="00697F52"/>
    <w:rsid w:val="007C57E4"/>
    <w:rsid w:val="007E310B"/>
    <w:rsid w:val="00801C8A"/>
    <w:rsid w:val="00807B32"/>
    <w:rsid w:val="00862EEE"/>
    <w:rsid w:val="008B64C4"/>
    <w:rsid w:val="00947EF5"/>
    <w:rsid w:val="00951DC6"/>
    <w:rsid w:val="00965D5B"/>
    <w:rsid w:val="00A22909"/>
    <w:rsid w:val="00A519FE"/>
    <w:rsid w:val="00A75505"/>
    <w:rsid w:val="00AD09A1"/>
    <w:rsid w:val="00B20ADA"/>
    <w:rsid w:val="00B267EB"/>
    <w:rsid w:val="00B40FC4"/>
    <w:rsid w:val="00B62B1E"/>
    <w:rsid w:val="00C32BFD"/>
    <w:rsid w:val="00C51FB0"/>
    <w:rsid w:val="00C60A9F"/>
    <w:rsid w:val="00CD1DA1"/>
    <w:rsid w:val="00CE242E"/>
    <w:rsid w:val="00D856B7"/>
    <w:rsid w:val="00DC11AE"/>
    <w:rsid w:val="00DD337E"/>
    <w:rsid w:val="00E32B1B"/>
    <w:rsid w:val="00E754E2"/>
    <w:rsid w:val="00EA3386"/>
    <w:rsid w:val="00EE5ECD"/>
    <w:rsid w:val="00F303BC"/>
    <w:rsid w:val="00F456F2"/>
    <w:rsid w:val="00FE4A64"/>
    <w:rsid w:val="00FE603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98CD-782E-4A19-9790-36C71CD0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64C4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B64C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8B64C4"/>
    <w:pPr>
      <w:spacing w:after="0" w:line="240" w:lineRule="exact"/>
    </w:pPr>
    <w:rPr>
      <w:rFonts w:ascii="Times New Roman" w:eastAsiaTheme="minorEastAsia" w:hAnsi="Times New Roman"/>
      <w:sz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C32BF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C32BF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nhideWhenUsed/>
    <w:rsid w:val="00C32B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020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02066"/>
    <w:rPr>
      <w:rFonts w:eastAsiaTheme="minorEastAsia"/>
      <w:lang w:eastAsia="ru-RU"/>
    </w:rPr>
  </w:style>
  <w:style w:type="paragraph" w:customStyle="1" w:styleId="ConsPlusNormal">
    <w:name w:val="ConsPlusNormal"/>
    <w:rsid w:val="00002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728A-87FF-44A5-AD97-893856D0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Башкова Людмила Михайловна</cp:lastModifiedBy>
  <cp:revision>16</cp:revision>
  <cp:lastPrinted>2020-02-12T05:55:00Z</cp:lastPrinted>
  <dcterms:created xsi:type="dcterms:W3CDTF">2018-01-31T07:08:00Z</dcterms:created>
  <dcterms:modified xsi:type="dcterms:W3CDTF">2021-02-16T06:53:00Z</dcterms:modified>
</cp:coreProperties>
</file>