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DA" w:rsidRDefault="00415DDA" w:rsidP="00BA5E14">
      <w:pPr>
        <w:pStyle w:val="a4"/>
        <w:ind w:firstLine="708"/>
      </w:pPr>
      <w:r>
        <w:t xml:space="preserve">                                                               28.06.2021       259-01-03-182</w:t>
      </w:r>
    </w:p>
    <w:p w:rsidR="00415DDA" w:rsidRDefault="00415DDA" w:rsidP="00BA5E14">
      <w:pPr>
        <w:pStyle w:val="a4"/>
        <w:ind w:firstLine="708"/>
      </w:pPr>
    </w:p>
    <w:p w:rsidR="00BA5E14" w:rsidRDefault="0065220F" w:rsidP="00BA5E14">
      <w:pPr>
        <w:pStyle w:val="a4"/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9pt;margin-top:261pt;width:190.5pt;height:60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Pr="00415DDA" w:rsidRDefault="00BA5E14" w:rsidP="00344940">
                  <w:pPr>
                    <w:pStyle w:val="a3"/>
                  </w:pPr>
                  <w:r w:rsidRPr="00BA5E14">
                    <w:t>О программе проведения проверки готовности к отопительному периоду 202</w:t>
                  </w:r>
                  <w:r>
                    <w:t>1</w:t>
                  </w:r>
                  <w:r w:rsidRPr="00BA5E14">
                    <w:t>-202</w:t>
                  </w:r>
                  <w:r>
                    <w:t>2</w:t>
                  </w:r>
                  <w:r w:rsidRPr="00BA5E14">
                    <w:t xml:space="preserve"> годов</w:t>
                  </w:r>
                </w:p>
              </w:txbxContent>
            </v:textbox>
            <w10:wrap type="topAndBottom" anchorx="page" anchory="page"/>
          </v:shape>
        </w:pict>
      </w:r>
      <w:r w:rsidR="002C2AF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-582295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E14">
        <w:t>Руководствуясь ст. 6 Федерального закона от 27.07.2010 № 190-ФЗ «О теплоснабжении», приказом Минэнерго России от 12.03.2013 № 103 «Об утверждении Правил оценки готовности к отопительному периоду», в связи с подготовкой  муниципального образования к работе в осенне-зимних условиях 2021-2022 г., администрация Уинского муниципального округа</w:t>
      </w:r>
    </w:p>
    <w:p w:rsidR="00BA5E14" w:rsidRDefault="00BA5E14" w:rsidP="00BA5E14">
      <w:pPr>
        <w:pStyle w:val="a4"/>
      </w:pPr>
      <w:r>
        <w:t>ПОСТАНОВЛЯЕТ:</w:t>
      </w:r>
    </w:p>
    <w:p w:rsidR="00BA5E14" w:rsidRDefault="00BA5E14" w:rsidP="00BA5E14">
      <w:pPr>
        <w:pStyle w:val="a4"/>
      </w:pPr>
      <w:r>
        <w:t>1. Утвердить:</w:t>
      </w:r>
    </w:p>
    <w:p w:rsidR="00BA5E14" w:rsidRDefault="00BA5E14" w:rsidP="00BA5E14">
      <w:pPr>
        <w:pStyle w:val="a4"/>
      </w:pPr>
      <w:r>
        <w:t>1.1.Программу проведения проверки готовности к отопительному периоду.</w:t>
      </w:r>
    </w:p>
    <w:p w:rsidR="00BA5E14" w:rsidRDefault="00BA5E14" w:rsidP="00BA5E14">
      <w:pPr>
        <w:pStyle w:val="a4"/>
      </w:pPr>
      <w:r>
        <w:t xml:space="preserve">1.2.Состав муниципальной комиссии по проведению проверки готовности к отопительному периоду. </w:t>
      </w:r>
    </w:p>
    <w:p w:rsidR="00BA5E14" w:rsidRDefault="00BA5E14" w:rsidP="00BA5E14">
      <w:pPr>
        <w:pStyle w:val="a4"/>
      </w:pPr>
      <w:r>
        <w:t xml:space="preserve">1.3 Акт готовности к отопительному периоду. </w:t>
      </w:r>
    </w:p>
    <w:p w:rsidR="00BA5E14" w:rsidRDefault="00BA5E14" w:rsidP="00BA5E14">
      <w:pPr>
        <w:pStyle w:val="a4"/>
      </w:pPr>
      <w:r>
        <w:t>1.4. Паспорт готовности к отопительному периоду.</w:t>
      </w:r>
    </w:p>
    <w:p w:rsidR="00BA5E14" w:rsidRDefault="00BA5E14" w:rsidP="00BA5E14">
      <w:pPr>
        <w:pStyle w:val="a4"/>
      </w:pPr>
      <w:r>
        <w:t xml:space="preserve">2. Постановление  вступает в силу с момента подписания и подлежит размещению на официальном сайте  администрации Уинского муниципального округа Пермского края </w:t>
      </w:r>
      <w:r w:rsidRPr="00BA5E14">
        <w:rPr>
          <w:u w:val="single"/>
        </w:rPr>
        <w:t>(</w:t>
      </w:r>
      <w:r w:rsidRPr="00BA5E14">
        <w:rPr>
          <w:u w:val="single"/>
          <w:lang w:val="en-US"/>
        </w:rPr>
        <w:t>www</w:t>
      </w:r>
      <w:r w:rsidRPr="00415DDA">
        <w:rPr>
          <w:u w:val="single"/>
        </w:rPr>
        <w:t>.</w:t>
      </w:r>
      <w:r w:rsidRPr="00BA5E14">
        <w:rPr>
          <w:u w:val="single"/>
          <w:lang w:val="en-US"/>
        </w:rPr>
        <w:t>uinsk</w:t>
      </w:r>
      <w:r w:rsidRPr="00415DDA">
        <w:rPr>
          <w:u w:val="single"/>
        </w:rPr>
        <w:t>.</w:t>
      </w:r>
      <w:proofErr w:type="spellStart"/>
      <w:r w:rsidRPr="00BA5E14">
        <w:rPr>
          <w:u w:val="single"/>
          <w:lang w:val="en-US"/>
        </w:rPr>
        <w:t>ru</w:t>
      </w:r>
      <w:proofErr w:type="spellEnd"/>
      <w:r w:rsidRPr="00415DDA">
        <w:rPr>
          <w:u w:val="single"/>
        </w:rPr>
        <w:t>)</w:t>
      </w:r>
      <w:r w:rsidRPr="00BA5E14">
        <w:rPr>
          <w:u w:val="single"/>
        </w:rPr>
        <w:t>.</w:t>
      </w:r>
    </w:p>
    <w:p w:rsidR="00AF7F6D" w:rsidRDefault="00BA5E14" w:rsidP="00BA5E14">
      <w:pPr>
        <w:pStyle w:val="a4"/>
        <w:ind w:firstLine="0"/>
      </w:pPr>
      <w:r>
        <w:tab/>
      </w:r>
      <w:r w:rsidRPr="00415DDA">
        <w:t>3</w:t>
      </w:r>
      <w:r w:rsidR="00AE12D1">
        <w:t xml:space="preserve">. </w:t>
      </w:r>
      <w:r w:rsidR="00C26357">
        <w:t>Контроль над</w:t>
      </w:r>
      <w:r w:rsidR="00AF7F6D">
        <w:t xml:space="preserve"> исполнением данного постановления возложить на заместителя главы администрации</w:t>
      </w:r>
      <w:r w:rsidR="005C4CB8">
        <w:t xml:space="preserve"> муниципального</w:t>
      </w:r>
      <w:r w:rsidR="00AF7F6D">
        <w:t xml:space="preserve"> округа </w:t>
      </w:r>
      <w:proofErr w:type="spellStart"/>
      <w:r w:rsidR="00AF7F6D">
        <w:t>Матынову</w:t>
      </w:r>
      <w:proofErr w:type="spellEnd"/>
      <w:r w:rsidR="00AF7F6D">
        <w:t xml:space="preserve"> Ю.А.</w:t>
      </w:r>
    </w:p>
    <w:p w:rsidR="00AF7F6D" w:rsidRDefault="00AF7F6D" w:rsidP="00CA4E16">
      <w:pPr>
        <w:pStyle w:val="a4"/>
        <w:ind w:firstLine="0"/>
      </w:pPr>
    </w:p>
    <w:p w:rsidR="00AF7F6D" w:rsidRDefault="00AF7F6D" w:rsidP="00CA4E16">
      <w:pPr>
        <w:pStyle w:val="a4"/>
        <w:ind w:firstLine="0"/>
      </w:pPr>
    </w:p>
    <w:p w:rsidR="00AF7F6D" w:rsidRDefault="00AF7F6D" w:rsidP="00CA4E16">
      <w:pPr>
        <w:pStyle w:val="a4"/>
        <w:ind w:firstLine="0"/>
      </w:pPr>
      <w:r>
        <w:t>Глава муниципального округа –</w:t>
      </w:r>
    </w:p>
    <w:p w:rsidR="00AF7F6D" w:rsidRDefault="00AF7F6D" w:rsidP="00CA4E16">
      <w:pPr>
        <w:pStyle w:val="a4"/>
        <w:ind w:firstLine="0"/>
      </w:pPr>
      <w:r>
        <w:t xml:space="preserve">глава администрации Уинского                                                       </w:t>
      </w:r>
      <w:proofErr w:type="spellStart"/>
      <w:r>
        <w:t>А.Н.Зелёнкин</w:t>
      </w:r>
      <w:proofErr w:type="spellEnd"/>
    </w:p>
    <w:p w:rsidR="004F7392" w:rsidRDefault="00AF7F6D" w:rsidP="00CA4E16">
      <w:pPr>
        <w:pStyle w:val="a4"/>
        <w:ind w:firstLine="0"/>
      </w:pPr>
      <w:r>
        <w:t xml:space="preserve">муниципального округа </w:t>
      </w: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5C4CB8" w:rsidRDefault="005C4CB8" w:rsidP="007E4ADC"/>
    <w:p w:rsidR="00FE16E5" w:rsidRPr="00415DDA" w:rsidRDefault="00FE16E5" w:rsidP="007E4ADC"/>
    <w:p w:rsidR="00824C62" w:rsidRPr="00D9208E" w:rsidRDefault="00C26357" w:rsidP="00C26357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C62" w:rsidRPr="00D9208E">
        <w:rPr>
          <w:sz w:val="28"/>
          <w:szCs w:val="28"/>
        </w:rPr>
        <w:t>Приложение 1</w:t>
      </w:r>
    </w:p>
    <w:p w:rsidR="00824C62" w:rsidRPr="00D9208E" w:rsidRDefault="00824C62" w:rsidP="005C4CB8">
      <w:pPr>
        <w:ind w:firstLine="6663"/>
        <w:jc w:val="right"/>
        <w:rPr>
          <w:sz w:val="28"/>
          <w:szCs w:val="28"/>
        </w:rPr>
      </w:pPr>
      <w:r w:rsidRPr="00D9208E">
        <w:rPr>
          <w:sz w:val="28"/>
          <w:szCs w:val="28"/>
        </w:rPr>
        <w:t>к постановлению администрации</w:t>
      </w:r>
    </w:p>
    <w:p w:rsidR="00415DDA" w:rsidRDefault="00824C62" w:rsidP="00415DDA">
      <w:pPr>
        <w:ind w:firstLine="6663"/>
        <w:jc w:val="right"/>
        <w:rPr>
          <w:sz w:val="28"/>
          <w:szCs w:val="28"/>
        </w:rPr>
      </w:pPr>
      <w:r w:rsidRPr="00D9208E">
        <w:rPr>
          <w:sz w:val="28"/>
          <w:szCs w:val="28"/>
        </w:rPr>
        <w:t>Уинского муниципального округа</w:t>
      </w:r>
    </w:p>
    <w:p w:rsidR="00415DDA" w:rsidRDefault="00415DDA" w:rsidP="00415DDA">
      <w:pPr>
        <w:ind w:firstLine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28.06.2021 </w:t>
      </w:r>
    </w:p>
    <w:p w:rsidR="00415DDA" w:rsidRPr="00D9208E" w:rsidRDefault="00415DDA" w:rsidP="00415DDA">
      <w:pPr>
        <w:ind w:firstLine="6663"/>
        <w:jc w:val="right"/>
        <w:rPr>
          <w:sz w:val="28"/>
          <w:szCs w:val="28"/>
        </w:rPr>
      </w:pPr>
      <w:r>
        <w:rPr>
          <w:sz w:val="28"/>
          <w:szCs w:val="28"/>
        </w:rPr>
        <w:t>№ 259-01-03-182</w:t>
      </w:r>
    </w:p>
    <w:p w:rsidR="00BA5E14" w:rsidRPr="00BA5E14" w:rsidRDefault="00BA5E14" w:rsidP="00BA5E14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Pr="00BA5E14">
        <w:rPr>
          <w:b/>
          <w:sz w:val="28"/>
          <w:szCs w:val="28"/>
        </w:rPr>
        <w:t>Программа</w:t>
      </w:r>
    </w:p>
    <w:p w:rsidR="00BA5E14" w:rsidRPr="00BA5E14" w:rsidRDefault="00BA5E14" w:rsidP="00BA5E14">
      <w:pPr>
        <w:jc w:val="center"/>
        <w:rPr>
          <w:b/>
          <w:sz w:val="28"/>
          <w:szCs w:val="28"/>
        </w:rPr>
      </w:pPr>
      <w:r w:rsidRPr="00BA5E14">
        <w:rPr>
          <w:b/>
          <w:sz w:val="28"/>
          <w:szCs w:val="28"/>
        </w:rPr>
        <w:t>проведения проверки готовности к отопительному периоду</w:t>
      </w:r>
    </w:p>
    <w:p w:rsidR="00BA5E14" w:rsidRPr="00BA5E14" w:rsidRDefault="00BA5E14" w:rsidP="00BA5E14">
      <w:pPr>
        <w:pStyle w:val="ConsPlusNormal"/>
        <w:jc w:val="center"/>
      </w:pP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</w:t>
      </w:r>
      <w:r w:rsidR="00FF433D">
        <w:rPr>
          <w:sz w:val="28"/>
          <w:szCs w:val="28"/>
        </w:rPr>
        <w:t xml:space="preserve">ительному периоду </w:t>
      </w:r>
      <w:proofErr w:type="spellStart"/>
      <w:r w:rsidR="00FF433D">
        <w:rPr>
          <w:sz w:val="28"/>
          <w:szCs w:val="28"/>
        </w:rPr>
        <w:t>теплоснабжающей</w:t>
      </w:r>
      <w:r w:rsidR="00842CAD">
        <w:rPr>
          <w:sz w:val="28"/>
          <w:szCs w:val="28"/>
        </w:rPr>
        <w:t>организации</w:t>
      </w:r>
      <w:proofErr w:type="spellEnd"/>
      <w:r w:rsidR="00842CAD">
        <w:rPr>
          <w:sz w:val="28"/>
          <w:szCs w:val="28"/>
        </w:rPr>
        <w:t xml:space="preserve"> МУП «</w:t>
      </w:r>
      <w:proofErr w:type="spellStart"/>
      <w:r w:rsidR="00842CAD">
        <w:rPr>
          <w:sz w:val="28"/>
          <w:szCs w:val="28"/>
        </w:rPr>
        <w:t>Уинсктеплоэнерго</w:t>
      </w:r>
      <w:proofErr w:type="spellEnd"/>
      <w:r w:rsidR="00842CAD">
        <w:rPr>
          <w:sz w:val="28"/>
          <w:szCs w:val="28"/>
        </w:rPr>
        <w:t>»</w:t>
      </w:r>
      <w:r w:rsidR="00046937">
        <w:rPr>
          <w:sz w:val="28"/>
          <w:szCs w:val="28"/>
        </w:rPr>
        <w:t>,</w:t>
      </w:r>
      <w:r w:rsidR="00842CAD">
        <w:rPr>
          <w:sz w:val="28"/>
          <w:szCs w:val="28"/>
        </w:rPr>
        <w:t xml:space="preserve">объектов социальной сферы Уинского муниципального округа, жилищного </w:t>
      </w:r>
      <w:proofErr w:type="spellStart"/>
      <w:r w:rsidR="00842CAD">
        <w:rPr>
          <w:sz w:val="28"/>
          <w:szCs w:val="28"/>
        </w:rPr>
        <w:t>фонда,котельных</w:t>
      </w:r>
      <w:proofErr w:type="spellEnd"/>
      <w:r w:rsidR="00842CAD">
        <w:rPr>
          <w:sz w:val="28"/>
          <w:szCs w:val="28"/>
        </w:rPr>
        <w:t xml:space="preserve"> на территории </w:t>
      </w:r>
      <w:r w:rsidR="00046937">
        <w:rPr>
          <w:sz w:val="28"/>
          <w:szCs w:val="28"/>
        </w:rPr>
        <w:t xml:space="preserve"> Уинского муниципального округа.</w:t>
      </w: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«О теплоснабжении».</w:t>
      </w: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3. Проверка осуществляется в отношении теплоснабжающ</w:t>
      </w:r>
      <w:r w:rsidR="00FF433D">
        <w:rPr>
          <w:sz w:val="28"/>
          <w:szCs w:val="28"/>
        </w:rPr>
        <w:t>ей</w:t>
      </w:r>
      <w:r w:rsidRPr="00BA5E14">
        <w:rPr>
          <w:sz w:val="28"/>
          <w:szCs w:val="28"/>
        </w:rPr>
        <w:t xml:space="preserve"> и организаци</w:t>
      </w:r>
      <w:r w:rsidR="00842CAD">
        <w:rPr>
          <w:sz w:val="28"/>
          <w:szCs w:val="28"/>
        </w:rPr>
        <w:t>и МУП «</w:t>
      </w:r>
      <w:proofErr w:type="spellStart"/>
      <w:r w:rsidR="00842CAD">
        <w:rPr>
          <w:sz w:val="28"/>
          <w:szCs w:val="28"/>
        </w:rPr>
        <w:t>Уинсктеплоэнерго</w:t>
      </w:r>
      <w:proofErr w:type="spellEnd"/>
      <w:r w:rsidR="00842CAD">
        <w:rPr>
          <w:sz w:val="28"/>
          <w:szCs w:val="28"/>
        </w:rPr>
        <w:t>»</w:t>
      </w:r>
      <w:r w:rsidRPr="00BA5E14">
        <w:rPr>
          <w:sz w:val="28"/>
          <w:szCs w:val="28"/>
        </w:rPr>
        <w:t>,</w:t>
      </w:r>
      <w:r w:rsidR="00842CAD">
        <w:rPr>
          <w:sz w:val="28"/>
          <w:szCs w:val="28"/>
        </w:rPr>
        <w:t xml:space="preserve">объектов социальной сферы Уинского </w:t>
      </w:r>
      <w:proofErr w:type="spellStart"/>
      <w:r w:rsidR="00842CAD">
        <w:rPr>
          <w:sz w:val="28"/>
          <w:szCs w:val="28"/>
        </w:rPr>
        <w:t>мунициапального</w:t>
      </w:r>
      <w:proofErr w:type="spellEnd"/>
      <w:r w:rsidR="00842CAD">
        <w:rPr>
          <w:sz w:val="28"/>
          <w:szCs w:val="28"/>
        </w:rPr>
        <w:t xml:space="preserve"> </w:t>
      </w:r>
      <w:proofErr w:type="spellStart"/>
      <w:r w:rsidR="00842CAD">
        <w:rPr>
          <w:sz w:val="28"/>
          <w:szCs w:val="28"/>
        </w:rPr>
        <w:t>округа,</w:t>
      </w:r>
      <w:r w:rsidR="002D08C6">
        <w:rPr>
          <w:sz w:val="28"/>
          <w:szCs w:val="28"/>
        </w:rPr>
        <w:t>жилищного</w:t>
      </w:r>
      <w:proofErr w:type="spellEnd"/>
      <w:r w:rsidR="002D08C6">
        <w:rPr>
          <w:sz w:val="28"/>
          <w:szCs w:val="28"/>
        </w:rPr>
        <w:t xml:space="preserve"> </w:t>
      </w:r>
      <w:proofErr w:type="spellStart"/>
      <w:r w:rsidR="002D08C6">
        <w:rPr>
          <w:sz w:val="28"/>
          <w:szCs w:val="28"/>
        </w:rPr>
        <w:t>фонда</w:t>
      </w:r>
      <w:r w:rsidR="00FF433D">
        <w:rPr>
          <w:sz w:val="28"/>
          <w:szCs w:val="28"/>
        </w:rPr>
        <w:t>,</w:t>
      </w:r>
      <w:r w:rsidR="00842CAD">
        <w:rPr>
          <w:sz w:val="28"/>
          <w:szCs w:val="28"/>
        </w:rPr>
        <w:t>а</w:t>
      </w:r>
      <w:proofErr w:type="spellEnd"/>
      <w:r w:rsidR="00842CAD">
        <w:rPr>
          <w:sz w:val="28"/>
          <w:szCs w:val="28"/>
        </w:rPr>
        <w:t xml:space="preserve"> так же котельных</w:t>
      </w:r>
      <w:r w:rsidR="00FF433D">
        <w:rPr>
          <w:sz w:val="28"/>
          <w:szCs w:val="28"/>
        </w:rPr>
        <w:t>,</w:t>
      </w:r>
      <w:r w:rsidR="00842CAD">
        <w:rPr>
          <w:sz w:val="28"/>
          <w:szCs w:val="28"/>
        </w:rPr>
        <w:t xml:space="preserve"> находящихся на территории Уинского муниципального округ</w:t>
      </w:r>
      <w:r w:rsidRPr="00BA5E14">
        <w:rPr>
          <w:sz w:val="28"/>
          <w:szCs w:val="28"/>
        </w:rPr>
        <w:t>а в соответствии с правилами.</w:t>
      </w: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4. Срок проведения проверки </w:t>
      </w:r>
      <w:r w:rsidR="00842CAD">
        <w:rPr>
          <w:sz w:val="28"/>
          <w:szCs w:val="28"/>
        </w:rPr>
        <w:t xml:space="preserve">объектов социальной сферы Уинского муниципального </w:t>
      </w:r>
      <w:proofErr w:type="spellStart"/>
      <w:r w:rsidR="00842CAD">
        <w:rPr>
          <w:sz w:val="28"/>
          <w:szCs w:val="28"/>
        </w:rPr>
        <w:t>округа,</w:t>
      </w:r>
      <w:r w:rsidR="002D08C6">
        <w:rPr>
          <w:sz w:val="28"/>
          <w:szCs w:val="28"/>
        </w:rPr>
        <w:t>жилищного</w:t>
      </w:r>
      <w:proofErr w:type="spellEnd"/>
      <w:r w:rsidR="002D08C6">
        <w:rPr>
          <w:sz w:val="28"/>
          <w:szCs w:val="28"/>
        </w:rPr>
        <w:t xml:space="preserve"> фонда,</w:t>
      </w:r>
      <w:r w:rsidR="00842CAD">
        <w:rPr>
          <w:sz w:val="28"/>
          <w:szCs w:val="28"/>
        </w:rPr>
        <w:t xml:space="preserve"> теплоснабжающей организации МУП «</w:t>
      </w:r>
      <w:proofErr w:type="spellStart"/>
      <w:r w:rsidR="00842CAD">
        <w:rPr>
          <w:sz w:val="28"/>
          <w:szCs w:val="28"/>
        </w:rPr>
        <w:t>Уинсктеплоэнерго</w:t>
      </w:r>
      <w:proofErr w:type="spellEnd"/>
      <w:r w:rsidR="00842CAD">
        <w:rPr>
          <w:sz w:val="28"/>
          <w:szCs w:val="28"/>
        </w:rPr>
        <w:t>»</w:t>
      </w:r>
      <w:r w:rsidRPr="00BA5E14">
        <w:rPr>
          <w:sz w:val="28"/>
          <w:szCs w:val="28"/>
        </w:rPr>
        <w:t xml:space="preserve"> определен периодом с 1 июня по 15 </w:t>
      </w:r>
      <w:r w:rsidR="00FF433D">
        <w:rPr>
          <w:sz w:val="28"/>
          <w:szCs w:val="28"/>
        </w:rPr>
        <w:t>августа</w:t>
      </w:r>
      <w:r w:rsidRPr="00BA5E14">
        <w:rPr>
          <w:sz w:val="28"/>
          <w:szCs w:val="28"/>
        </w:rPr>
        <w:t xml:space="preserve">, </w:t>
      </w:r>
      <w:r w:rsidR="00842CAD">
        <w:rPr>
          <w:sz w:val="28"/>
          <w:szCs w:val="28"/>
        </w:rPr>
        <w:t>котельных</w:t>
      </w:r>
      <w:r w:rsidRPr="00BA5E14">
        <w:rPr>
          <w:sz w:val="28"/>
          <w:szCs w:val="28"/>
        </w:rPr>
        <w:t xml:space="preserve"> - с 1 </w:t>
      </w:r>
      <w:r w:rsidR="00FF433D">
        <w:rPr>
          <w:sz w:val="28"/>
          <w:szCs w:val="28"/>
        </w:rPr>
        <w:t>августа</w:t>
      </w:r>
      <w:r w:rsidRPr="00BA5E14">
        <w:rPr>
          <w:sz w:val="28"/>
          <w:szCs w:val="28"/>
        </w:rPr>
        <w:t xml:space="preserve"> по </w:t>
      </w:r>
      <w:r w:rsidR="00FF433D">
        <w:rPr>
          <w:sz w:val="28"/>
          <w:szCs w:val="28"/>
        </w:rPr>
        <w:t>01сентября</w:t>
      </w:r>
      <w:r w:rsidRPr="00BA5E14">
        <w:rPr>
          <w:sz w:val="28"/>
          <w:szCs w:val="28"/>
        </w:rPr>
        <w:t>.</w:t>
      </w: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5. Объекты, подлежащие проверке: </w:t>
      </w:r>
      <w:r w:rsidR="00842CAD">
        <w:rPr>
          <w:sz w:val="28"/>
          <w:szCs w:val="28"/>
        </w:rPr>
        <w:t>теплоснабжающая организация МУП «</w:t>
      </w:r>
      <w:proofErr w:type="spellStart"/>
      <w:r w:rsidR="00842CAD">
        <w:rPr>
          <w:sz w:val="28"/>
          <w:szCs w:val="28"/>
        </w:rPr>
        <w:t>Уинсктеплоэнерго</w:t>
      </w:r>
      <w:proofErr w:type="spellEnd"/>
      <w:r w:rsidR="00842CAD">
        <w:rPr>
          <w:sz w:val="28"/>
          <w:szCs w:val="28"/>
        </w:rPr>
        <w:t xml:space="preserve">», объекты социальной </w:t>
      </w:r>
      <w:proofErr w:type="spellStart"/>
      <w:r w:rsidR="00842CAD">
        <w:rPr>
          <w:sz w:val="28"/>
          <w:szCs w:val="28"/>
        </w:rPr>
        <w:t>сферы</w:t>
      </w:r>
      <w:r w:rsidR="002D08C6">
        <w:rPr>
          <w:sz w:val="28"/>
          <w:szCs w:val="28"/>
        </w:rPr>
        <w:t>,жилищный</w:t>
      </w:r>
      <w:proofErr w:type="spellEnd"/>
      <w:r w:rsidR="002D08C6">
        <w:rPr>
          <w:sz w:val="28"/>
          <w:szCs w:val="28"/>
        </w:rPr>
        <w:t xml:space="preserve"> фонд</w:t>
      </w:r>
      <w:r w:rsidR="00842CAD">
        <w:rPr>
          <w:sz w:val="28"/>
          <w:szCs w:val="28"/>
        </w:rPr>
        <w:t>, котельные на территории Уинского муниципального округа.</w:t>
      </w:r>
    </w:p>
    <w:p w:rsidR="00BA5E14" w:rsidRPr="00BA5E14" w:rsidRDefault="00BA5E14" w:rsidP="00BA5E14">
      <w:pPr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        6. Проверка готовности к отопительному периоду осуществляется муниципальной комиссией по проведению проверки готовности к отопительному периоду</w:t>
      </w:r>
      <w:r w:rsidR="00FF433D">
        <w:rPr>
          <w:sz w:val="28"/>
          <w:szCs w:val="28"/>
        </w:rPr>
        <w:t xml:space="preserve"> (далее комиссия)</w:t>
      </w:r>
      <w:r w:rsidRPr="00BA5E14">
        <w:rPr>
          <w:sz w:val="28"/>
          <w:szCs w:val="28"/>
        </w:rPr>
        <w:t xml:space="preserve"> персональный состав которой утверждается постановлением администрации </w:t>
      </w:r>
      <w:r w:rsidR="00842CAD">
        <w:rPr>
          <w:sz w:val="28"/>
          <w:szCs w:val="28"/>
        </w:rPr>
        <w:t>Уинского</w:t>
      </w:r>
      <w:r w:rsidRPr="00BA5E14">
        <w:rPr>
          <w:sz w:val="28"/>
          <w:szCs w:val="28"/>
        </w:rPr>
        <w:t xml:space="preserve"> муниципального округа.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7. При проверке готовности к отопительному периоду комиссией проверяется выполнение требований по готовности к отопительному периоду </w:t>
      </w:r>
      <w:r w:rsidRPr="00BA5E14">
        <w:rPr>
          <w:sz w:val="28"/>
          <w:szCs w:val="28"/>
        </w:rPr>
        <w:lastRenderedPageBreak/>
        <w:t>теплоснабжающ</w:t>
      </w:r>
      <w:r w:rsidR="00404CC5">
        <w:rPr>
          <w:sz w:val="28"/>
          <w:szCs w:val="28"/>
        </w:rPr>
        <w:t>ей организаци</w:t>
      </w:r>
      <w:r w:rsidR="00FF433D">
        <w:rPr>
          <w:sz w:val="28"/>
          <w:szCs w:val="28"/>
        </w:rPr>
        <w:t>ей</w:t>
      </w:r>
      <w:r w:rsidR="00404CC5">
        <w:rPr>
          <w:sz w:val="28"/>
          <w:szCs w:val="28"/>
        </w:rPr>
        <w:t xml:space="preserve"> МУП «</w:t>
      </w:r>
      <w:proofErr w:type="spellStart"/>
      <w:r w:rsidR="00404CC5">
        <w:rPr>
          <w:sz w:val="28"/>
          <w:szCs w:val="28"/>
        </w:rPr>
        <w:t>Уинсктеплоэнерго</w:t>
      </w:r>
      <w:proofErr w:type="spellEnd"/>
      <w:r w:rsidR="00404CC5">
        <w:rPr>
          <w:sz w:val="28"/>
          <w:szCs w:val="28"/>
        </w:rPr>
        <w:t>»</w:t>
      </w:r>
      <w:r w:rsidRPr="00BA5E14">
        <w:rPr>
          <w:sz w:val="28"/>
          <w:szCs w:val="28"/>
        </w:rPr>
        <w:t xml:space="preserve">, </w:t>
      </w:r>
      <w:r w:rsidR="00404CC5">
        <w:rPr>
          <w:sz w:val="28"/>
          <w:szCs w:val="28"/>
        </w:rPr>
        <w:t xml:space="preserve">объектов социальной </w:t>
      </w:r>
      <w:proofErr w:type="spellStart"/>
      <w:r w:rsidR="00404CC5">
        <w:rPr>
          <w:sz w:val="28"/>
          <w:szCs w:val="28"/>
        </w:rPr>
        <w:t>сферы</w:t>
      </w:r>
      <w:r w:rsidRPr="00BA5E14">
        <w:rPr>
          <w:sz w:val="28"/>
          <w:szCs w:val="28"/>
        </w:rPr>
        <w:t>,</w:t>
      </w:r>
      <w:r w:rsidR="002D08C6">
        <w:rPr>
          <w:sz w:val="28"/>
          <w:szCs w:val="28"/>
        </w:rPr>
        <w:t>жилищного</w:t>
      </w:r>
      <w:proofErr w:type="spellEnd"/>
      <w:r w:rsidR="002D08C6">
        <w:rPr>
          <w:sz w:val="28"/>
          <w:szCs w:val="28"/>
        </w:rPr>
        <w:t xml:space="preserve"> фонда,</w:t>
      </w:r>
      <w:r w:rsidR="00404CC5">
        <w:rPr>
          <w:sz w:val="28"/>
          <w:szCs w:val="28"/>
        </w:rPr>
        <w:t xml:space="preserve"> котельных Уинского муниципального округа </w:t>
      </w:r>
      <w:r w:rsidRPr="00BA5E14">
        <w:rPr>
          <w:sz w:val="28"/>
          <w:szCs w:val="28"/>
        </w:rPr>
        <w:t>в соответствии с правилами.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8.При проверке комиссией проверяется выполнение требований, установленных </w:t>
      </w:r>
      <w:hyperlink r:id="rId8" w:anchor="Par61" w:history="1">
        <w:r w:rsidRPr="00BA5E14">
          <w:rPr>
            <w:rStyle w:val="ListLabel59"/>
            <w:sz w:val="28"/>
            <w:szCs w:val="28"/>
          </w:rPr>
          <w:t>главами III</w:t>
        </w:r>
      </w:hyperlink>
      <w:r w:rsidRPr="00BA5E14">
        <w:rPr>
          <w:sz w:val="28"/>
          <w:szCs w:val="28"/>
        </w:rPr>
        <w:t xml:space="preserve"> - </w:t>
      </w:r>
      <w:hyperlink r:id="rId9" w:history="1">
        <w:r w:rsidRPr="00BA5E14">
          <w:rPr>
            <w:rStyle w:val="ListLabel59"/>
            <w:sz w:val="28"/>
            <w:szCs w:val="28"/>
          </w:rPr>
          <w:t>V</w:t>
        </w:r>
      </w:hyperlink>
      <w:r w:rsidRPr="00BA5E14">
        <w:rPr>
          <w:sz w:val="28"/>
          <w:szCs w:val="28"/>
        </w:rPr>
        <w:t xml:space="preserve"> «Правил оценки готовности к отопительному периоду», утвержденных приказом Минэнерго России от 12.03.2013 № 103 (далее - требования по готовности). Проверка выполнения </w:t>
      </w:r>
      <w:r w:rsidR="00404CC5" w:rsidRPr="00BA5E14">
        <w:rPr>
          <w:sz w:val="28"/>
          <w:szCs w:val="28"/>
        </w:rPr>
        <w:t>теплоснабжающ</w:t>
      </w:r>
      <w:r w:rsidR="00404CC5">
        <w:rPr>
          <w:sz w:val="28"/>
          <w:szCs w:val="28"/>
        </w:rPr>
        <w:t>ей организаци</w:t>
      </w:r>
      <w:r w:rsidR="00FF433D">
        <w:rPr>
          <w:sz w:val="28"/>
          <w:szCs w:val="28"/>
        </w:rPr>
        <w:t>ей</w:t>
      </w:r>
      <w:r w:rsidR="00404CC5">
        <w:rPr>
          <w:sz w:val="28"/>
          <w:szCs w:val="28"/>
        </w:rPr>
        <w:t xml:space="preserve"> МУП «</w:t>
      </w:r>
      <w:proofErr w:type="spellStart"/>
      <w:r w:rsidR="00404CC5">
        <w:rPr>
          <w:sz w:val="28"/>
          <w:szCs w:val="28"/>
        </w:rPr>
        <w:t>Уинсктеплоэнерго</w:t>
      </w:r>
      <w:proofErr w:type="spellEnd"/>
      <w:r w:rsidR="00404CC5">
        <w:rPr>
          <w:sz w:val="28"/>
          <w:szCs w:val="28"/>
        </w:rPr>
        <w:t>»</w:t>
      </w:r>
      <w:r w:rsidR="00404CC5" w:rsidRPr="00BA5E14">
        <w:rPr>
          <w:sz w:val="28"/>
          <w:szCs w:val="28"/>
        </w:rPr>
        <w:t xml:space="preserve">, </w:t>
      </w:r>
      <w:r w:rsidR="00404CC5">
        <w:rPr>
          <w:sz w:val="28"/>
          <w:szCs w:val="28"/>
        </w:rPr>
        <w:t>объектов социальной сферы</w:t>
      </w:r>
      <w:r w:rsidR="00404CC5" w:rsidRPr="00BA5E14">
        <w:rPr>
          <w:sz w:val="28"/>
          <w:szCs w:val="28"/>
        </w:rPr>
        <w:t xml:space="preserve">, </w:t>
      </w:r>
      <w:r w:rsidR="00404CC5">
        <w:rPr>
          <w:sz w:val="28"/>
          <w:szCs w:val="28"/>
        </w:rPr>
        <w:t xml:space="preserve"> котельных Уинского муниципального округа,</w:t>
      </w:r>
      <w:r w:rsidRPr="00BA5E14">
        <w:rPr>
          <w:sz w:val="28"/>
          <w:szCs w:val="28"/>
        </w:rPr>
        <w:t xml:space="preserve"> требований, установленных настоящими Правилами, осуществляется комисси</w:t>
      </w:r>
      <w:r w:rsidR="00FF433D">
        <w:rPr>
          <w:sz w:val="28"/>
          <w:szCs w:val="28"/>
        </w:rPr>
        <w:t>ей</w:t>
      </w:r>
      <w:r w:rsidRPr="00BA5E14">
        <w:rPr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</w:t>
      </w:r>
      <w:r w:rsidR="00FF433D">
        <w:rPr>
          <w:sz w:val="28"/>
          <w:szCs w:val="28"/>
        </w:rPr>
        <w:t>я</w:t>
      </w:r>
      <w:r w:rsidRPr="00BA5E14">
        <w:rPr>
          <w:sz w:val="28"/>
          <w:szCs w:val="28"/>
        </w:rPr>
        <w:t xml:space="preserve"> осуществля</w:t>
      </w:r>
      <w:r w:rsidR="00FF433D">
        <w:rPr>
          <w:sz w:val="28"/>
          <w:szCs w:val="28"/>
        </w:rPr>
        <w:t>е</w:t>
      </w:r>
      <w:r w:rsidRPr="00BA5E14">
        <w:rPr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В целях проведения проверки комисси</w:t>
      </w:r>
      <w:r w:rsidR="00FF433D">
        <w:rPr>
          <w:sz w:val="28"/>
          <w:szCs w:val="28"/>
        </w:rPr>
        <w:t>я</w:t>
      </w:r>
      <w:r w:rsidRPr="00BA5E14">
        <w:rPr>
          <w:sz w:val="28"/>
          <w:szCs w:val="28"/>
        </w:rPr>
        <w:t xml:space="preserve"> рассматрива</w:t>
      </w:r>
      <w:r w:rsidR="00FF433D">
        <w:rPr>
          <w:sz w:val="28"/>
          <w:szCs w:val="28"/>
        </w:rPr>
        <w:t>ет</w:t>
      </w:r>
      <w:r w:rsidRPr="00BA5E14">
        <w:rPr>
          <w:sz w:val="28"/>
          <w:szCs w:val="28"/>
        </w:rPr>
        <w:t xml:space="preserve"> документы, подтверждающие выполнение требований по готовности, а при необходимости - провод</w:t>
      </w:r>
      <w:r w:rsidR="00FF433D">
        <w:rPr>
          <w:sz w:val="28"/>
          <w:szCs w:val="28"/>
        </w:rPr>
        <w:t>и</w:t>
      </w:r>
      <w:r w:rsidRPr="00BA5E14">
        <w:rPr>
          <w:sz w:val="28"/>
          <w:szCs w:val="28"/>
        </w:rPr>
        <w:t>т осмотр объектов проверки.</w:t>
      </w:r>
    </w:p>
    <w:p w:rsidR="00BA5E14" w:rsidRPr="00BA5E14" w:rsidRDefault="00404CC5" w:rsidP="00BA5E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5E14" w:rsidRPr="00BA5E14">
        <w:rPr>
          <w:sz w:val="28"/>
          <w:szCs w:val="28"/>
        </w:rPr>
        <w:t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В акте содержатся следующие выводы комиссии по итогам проверки: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объект проверки готов к отопительному периоду;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объект проверки не готов к отопительному периоду.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1</w:t>
      </w:r>
      <w:r w:rsidR="00404CC5">
        <w:rPr>
          <w:sz w:val="28"/>
          <w:szCs w:val="28"/>
        </w:rPr>
        <w:t>0</w:t>
      </w:r>
      <w:r w:rsidRPr="00BA5E14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>1</w:t>
      </w:r>
      <w:r w:rsidR="00404CC5">
        <w:rPr>
          <w:sz w:val="28"/>
          <w:szCs w:val="28"/>
        </w:rPr>
        <w:t>1</w:t>
      </w:r>
      <w:r w:rsidRPr="00BA5E14">
        <w:rPr>
          <w:sz w:val="28"/>
          <w:szCs w:val="28"/>
        </w:rPr>
        <w:t xml:space="preserve">. Паспорт готовности к отопительному периоду (далее - паспорт) составляется по образцу (Приложение 4) и выдается администрацией </w:t>
      </w:r>
      <w:r w:rsidR="00404CC5">
        <w:rPr>
          <w:sz w:val="28"/>
          <w:szCs w:val="28"/>
        </w:rPr>
        <w:t xml:space="preserve">Уинского </w:t>
      </w:r>
      <w:r w:rsidRPr="00BA5E14">
        <w:rPr>
          <w:sz w:val="28"/>
          <w:szCs w:val="28"/>
        </w:rPr>
        <w:t xml:space="preserve"> муниципального округа,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t xml:space="preserve"> 1</w:t>
      </w:r>
      <w:r w:rsidR="00404CC5">
        <w:rPr>
          <w:sz w:val="28"/>
          <w:szCs w:val="28"/>
        </w:rPr>
        <w:t>2</w:t>
      </w:r>
      <w:r w:rsidRPr="00BA5E14">
        <w:rPr>
          <w:sz w:val="28"/>
          <w:szCs w:val="28"/>
        </w:rPr>
        <w:t>. В случае устранения указанных в Перечне замечаний к выполнению (невыполнению) требований по готовности в сроки, установленные в п. 1.4. настоящей программы, комиссией проводится повторная проверка, по результатам которой составляется новый акт.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  <w:r w:rsidRPr="00BA5E14">
        <w:rPr>
          <w:sz w:val="28"/>
          <w:szCs w:val="28"/>
        </w:rPr>
        <w:lastRenderedPageBreak/>
        <w:t xml:space="preserve"> 1</w:t>
      </w:r>
      <w:r w:rsidR="00404CC5">
        <w:rPr>
          <w:sz w:val="28"/>
          <w:szCs w:val="28"/>
        </w:rPr>
        <w:t>3</w:t>
      </w:r>
      <w:r w:rsidRPr="00BA5E14">
        <w:rPr>
          <w:sz w:val="28"/>
          <w:szCs w:val="28"/>
        </w:rPr>
        <w:t xml:space="preserve">. Организация, не получившая по объектам проверки паспорт готовности до даты, установленной п. 1.4. настоящего порядка,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proofErr w:type="spellStart"/>
      <w:r w:rsidRPr="00BA5E14">
        <w:rPr>
          <w:sz w:val="28"/>
          <w:szCs w:val="28"/>
        </w:rPr>
        <w:t>комисс</w:t>
      </w:r>
      <w:r w:rsidR="000C4946">
        <w:rPr>
          <w:sz w:val="28"/>
          <w:szCs w:val="28"/>
        </w:rPr>
        <w:t>ей</w:t>
      </w:r>
      <w:proofErr w:type="spellEnd"/>
      <w:r w:rsidRPr="00BA5E14">
        <w:rPr>
          <w:sz w:val="28"/>
          <w:szCs w:val="28"/>
        </w:rPr>
        <w:t xml:space="preserve">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</w:p>
    <w:p w:rsidR="00BA5E14" w:rsidRPr="00BA5E14" w:rsidRDefault="00BA5E14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BA5E14" w:rsidRDefault="00BA5E14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04CC5" w:rsidRPr="00D9208E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  <w:r w:rsidRPr="00D9208E">
        <w:rPr>
          <w:rFonts w:ascii="Times New Roman" w:hAnsi="Times New Roman"/>
          <w:sz w:val="28"/>
          <w:szCs w:val="28"/>
        </w:rPr>
        <w:t xml:space="preserve">Приложение 2 </w:t>
      </w:r>
    </w:p>
    <w:p w:rsidR="00404CC5" w:rsidRPr="00D9208E" w:rsidRDefault="00404CC5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BA5E14" w:rsidRPr="00D9208E" w:rsidRDefault="00BA5E14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  <w:r w:rsidRPr="00D9208E">
        <w:rPr>
          <w:rFonts w:ascii="Times New Roman" w:hAnsi="Times New Roman"/>
          <w:sz w:val="28"/>
          <w:szCs w:val="28"/>
        </w:rPr>
        <w:t>УТВЕРЖДЕН</w:t>
      </w:r>
    </w:p>
    <w:p w:rsidR="00BA5E14" w:rsidRPr="00D9208E" w:rsidRDefault="00D9208E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BA5E14" w:rsidRPr="00D9208E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404CC5" w:rsidRPr="00D9208E">
        <w:rPr>
          <w:rFonts w:ascii="Times New Roman" w:hAnsi="Times New Roman"/>
          <w:sz w:val="28"/>
          <w:szCs w:val="28"/>
        </w:rPr>
        <w:t>Уинского</w:t>
      </w:r>
      <w:r w:rsidR="00BA5E14" w:rsidRPr="00D9208E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BA5E14" w:rsidRPr="00BA5E14" w:rsidRDefault="00415DDA" w:rsidP="00415DDA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28.06.2021 № 259-01-03-182</w:t>
      </w:r>
      <w:r w:rsidR="00BA5E14" w:rsidRPr="00BA5E14">
        <w:rPr>
          <w:rFonts w:ascii="Times New Roman" w:hAnsi="Times New Roman"/>
          <w:sz w:val="28"/>
          <w:szCs w:val="28"/>
        </w:rPr>
        <w:t xml:space="preserve">________ </w:t>
      </w:r>
    </w:p>
    <w:p w:rsidR="00BA5E14" w:rsidRPr="00BA5E14" w:rsidRDefault="00BA5E14" w:rsidP="00BA5E14">
      <w:pPr>
        <w:pStyle w:val="1"/>
        <w:spacing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BA5E14" w:rsidRPr="00BA5E14" w:rsidRDefault="00BA5E14" w:rsidP="00BA5E14">
      <w:pPr>
        <w:jc w:val="center"/>
        <w:rPr>
          <w:b/>
          <w:sz w:val="28"/>
          <w:szCs w:val="28"/>
        </w:rPr>
      </w:pPr>
      <w:r w:rsidRPr="00BA5E14">
        <w:rPr>
          <w:b/>
          <w:sz w:val="28"/>
          <w:szCs w:val="28"/>
        </w:rPr>
        <w:t>Состав</w:t>
      </w:r>
    </w:p>
    <w:p w:rsidR="00BA5E14" w:rsidRPr="00BA5E14" w:rsidRDefault="00BA5E14" w:rsidP="00BA5E14">
      <w:pPr>
        <w:jc w:val="center"/>
        <w:rPr>
          <w:b/>
          <w:sz w:val="28"/>
          <w:szCs w:val="28"/>
        </w:rPr>
      </w:pPr>
      <w:r w:rsidRPr="00BA5E14">
        <w:rPr>
          <w:b/>
          <w:sz w:val="28"/>
          <w:szCs w:val="28"/>
        </w:rPr>
        <w:t xml:space="preserve">муниципальной комиссии по проведению проверки готовности </w:t>
      </w:r>
    </w:p>
    <w:p w:rsidR="00BA5E14" w:rsidRPr="00BA5E14" w:rsidRDefault="00BA5E14" w:rsidP="00BA5E14">
      <w:pPr>
        <w:jc w:val="center"/>
        <w:rPr>
          <w:b/>
          <w:sz w:val="28"/>
          <w:szCs w:val="28"/>
        </w:rPr>
      </w:pPr>
      <w:r w:rsidRPr="00BA5E14">
        <w:rPr>
          <w:b/>
          <w:sz w:val="28"/>
          <w:szCs w:val="28"/>
        </w:rPr>
        <w:t>к отопительному периоду</w:t>
      </w:r>
    </w:p>
    <w:p w:rsidR="00BA5E14" w:rsidRPr="00BA5E14" w:rsidRDefault="00BA5E14" w:rsidP="00BA5E14">
      <w:pPr>
        <w:ind w:firstLine="708"/>
        <w:rPr>
          <w:b/>
          <w:sz w:val="28"/>
          <w:szCs w:val="28"/>
        </w:rPr>
      </w:pPr>
    </w:p>
    <w:p w:rsidR="00BA5E14" w:rsidRPr="00BA5E14" w:rsidRDefault="00BA5E14" w:rsidP="00BA5E14">
      <w:pPr>
        <w:ind w:firstLine="708"/>
        <w:jc w:val="both"/>
        <w:rPr>
          <w:sz w:val="28"/>
          <w:szCs w:val="28"/>
        </w:rPr>
      </w:pPr>
    </w:p>
    <w:p w:rsidR="00BA5E14" w:rsidRDefault="00404CC5" w:rsidP="00404CC5">
      <w:pPr>
        <w:spacing w:line="360" w:lineRule="exac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Матынова</w:t>
      </w:r>
      <w:proofErr w:type="spellEnd"/>
      <w:r>
        <w:rPr>
          <w:sz w:val="28"/>
          <w:szCs w:val="28"/>
        </w:rPr>
        <w:t xml:space="preserve"> Ю.А</w:t>
      </w:r>
      <w:r w:rsidR="00FE01B5">
        <w:rPr>
          <w:sz w:val="28"/>
          <w:szCs w:val="28"/>
        </w:rPr>
        <w:t>. –</w:t>
      </w:r>
      <w:r w:rsidR="00BA5E14" w:rsidRPr="00BA5E14">
        <w:rPr>
          <w:sz w:val="28"/>
          <w:szCs w:val="28"/>
        </w:rPr>
        <w:t xml:space="preserve"> заместител</w:t>
      </w:r>
      <w:r w:rsidR="002705A7">
        <w:rPr>
          <w:sz w:val="28"/>
          <w:szCs w:val="28"/>
        </w:rPr>
        <w:t>ь</w:t>
      </w:r>
      <w:r w:rsidR="00BA5E14" w:rsidRPr="00BA5E14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Уинского</w:t>
      </w:r>
      <w:r w:rsidR="00BA5E14" w:rsidRPr="00BA5E14">
        <w:rPr>
          <w:sz w:val="28"/>
          <w:szCs w:val="28"/>
        </w:rPr>
        <w:t xml:space="preserve">  муниципального округа</w:t>
      </w:r>
      <w:r w:rsidR="00FE01B5">
        <w:t xml:space="preserve">, </w:t>
      </w:r>
      <w:r w:rsidR="00FE01B5" w:rsidRPr="00FE01B5">
        <w:rPr>
          <w:sz w:val="28"/>
          <w:szCs w:val="28"/>
        </w:rPr>
        <w:t>председатель комиссии</w:t>
      </w:r>
      <w:r w:rsidR="00E10DC8">
        <w:rPr>
          <w:sz w:val="28"/>
          <w:szCs w:val="28"/>
        </w:rPr>
        <w:t>;</w:t>
      </w:r>
      <w:bookmarkStart w:id="0" w:name="_GoBack"/>
      <w:bookmarkEnd w:id="0"/>
    </w:p>
    <w:p w:rsidR="007A3E80" w:rsidRPr="00BA5E14" w:rsidRDefault="007A3E80" w:rsidP="00404CC5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BA5E14" w:rsidRPr="00BA5E14" w:rsidRDefault="007A3E80" w:rsidP="00BA5E14">
      <w:pPr>
        <w:pStyle w:val="a4"/>
        <w:ind w:firstLine="720"/>
        <w:rPr>
          <w:szCs w:val="28"/>
        </w:rPr>
      </w:pPr>
      <w:proofErr w:type="spellStart"/>
      <w:r>
        <w:rPr>
          <w:szCs w:val="28"/>
        </w:rPr>
        <w:t>Спирина</w:t>
      </w:r>
      <w:proofErr w:type="spellEnd"/>
      <w:r>
        <w:rPr>
          <w:szCs w:val="28"/>
        </w:rPr>
        <w:t xml:space="preserve"> Л.С</w:t>
      </w:r>
      <w:r w:rsidR="00BA5E14" w:rsidRPr="00BA5E14">
        <w:rPr>
          <w:szCs w:val="28"/>
        </w:rPr>
        <w:t xml:space="preserve">. </w:t>
      </w:r>
      <w:r>
        <w:rPr>
          <w:szCs w:val="28"/>
        </w:rPr>
        <w:t>–инженер муниципального казенного учреждения «Управление по строительству, ЖКХ и содержанию дорог Уинского муниципального округа»</w:t>
      </w:r>
      <w:r w:rsidR="0032283B">
        <w:rPr>
          <w:szCs w:val="28"/>
        </w:rPr>
        <w:t>(по согласованию)</w:t>
      </w:r>
      <w:r w:rsidR="00E10DC8">
        <w:rPr>
          <w:szCs w:val="28"/>
        </w:rPr>
        <w:t>;</w:t>
      </w:r>
    </w:p>
    <w:p w:rsidR="00BA5E14" w:rsidRPr="00BA5E14" w:rsidRDefault="00BA5E14" w:rsidP="00BA5E14">
      <w:pPr>
        <w:pStyle w:val="a4"/>
        <w:ind w:firstLine="720"/>
        <w:rPr>
          <w:szCs w:val="28"/>
        </w:rPr>
      </w:pPr>
      <w:r w:rsidRPr="00BA5E14">
        <w:rPr>
          <w:szCs w:val="28"/>
        </w:rPr>
        <w:t>Члены комиссии:</w:t>
      </w:r>
    </w:p>
    <w:p w:rsidR="007A3E80" w:rsidRPr="00BA5E14" w:rsidRDefault="007A3E80" w:rsidP="007A3E80">
      <w:pPr>
        <w:pStyle w:val="a4"/>
        <w:ind w:firstLine="720"/>
        <w:rPr>
          <w:szCs w:val="28"/>
        </w:rPr>
      </w:pPr>
      <w:r>
        <w:rPr>
          <w:szCs w:val="28"/>
        </w:rPr>
        <w:t>Квитков Д.Н</w:t>
      </w:r>
      <w:r w:rsidR="00BA5E14" w:rsidRPr="00BA5E14">
        <w:rPr>
          <w:szCs w:val="28"/>
        </w:rPr>
        <w:t xml:space="preserve"> – </w:t>
      </w:r>
      <w:proofErr w:type="spellStart"/>
      <w:r>
        <w:rPr>
          <w:szCs w:val="28"/>
        </w:rPr>
        <w:t>начальникмуниципального</w:t>
      </w:r>
      <w:proofErr w:type="spellEnd"/>
      <w:r>
        <w:rPr>
          <w:szCs w:val="28"/>
        </w:rPr>
        <w:t xml:space="preserve"> казенного учреждения «Управление по строительству, ЖКХ и содержанию дорог Уинского муниципального округа»(по согласованию)</w:t>
      </w:r>
      <w:r w:rsidR="00E10DC8">
        <w:rPr>
          <w:szCs w:val="28"/>
        </w:rPr>
        <w:t>;</w:t>
      </w:r>
    </w:p>
    <w:p w:rsidR="00BA5E14" w:rsidRPr="00BA5E14" w:rsidRDefault="007A3E80" w:rsidP="007A3E80">
      <w:pPr>
        <w:pStyle w:val="a4"/>
        <w:ind w:firstLine="708"/>
        <w:rPr>
          <w:szCs w:val="28"/>
        </w:rPr>
      </w:pPr>
      <w:proofErr w:type="spellStart"/>
      <w:r>
        <w:rPr>
          <w:szCs w:val="28"/>
        </w:rPr>
        <w:t>Зацепурин</w:t>
      </w:r>
      <w:proofErr w:type="spellEnd"/>
      <w:r>
        <w:rPr>
          <w:szCs w:val="28"/>
        </w:rPr>
        <w:t xml:space="preserve"> Ю.В</w:t>
      </w:r>
      <w:r w:rsidR="00BA5E14" w:rsidRPr="00BA5E14">
        <w:rPr>
          <w:szCs w:val="28"/>
        </w:rPr>
        <w:t xml:space="preserve">. – начальник </w:t>
      </w:r>
      <w:r>
        <w:rPr>
          <w:szCs w:val="28"/>
        </w:rPr>
        <w:t>У</w:t>
      </w:r>
      <w:r w:rsidR="00BA5E14" w:rsidRPr="00BA5E14">
        <w:rPr>
          <w:szCs w:val="28"/>
        </w:rPr>
        <w:t>правления имущественных и земельных отношений</w:t>
      </w:r>
      <w:r>
        <w:rPr>
          <w:szCs w:val="28"/>
        </w:rPr>
        <w:t xml:space="preserve"> администрации Уинского муниципального округа(по согласованию)</w:t>
      </w:r>
      <w:r w:rsidR="00E10DC8">
        <w:rPr>
          <w:szCs w:val="28"/>
        </w:rPr>
        <w:t>;</w:t>
      </w:r>
    </w:p>
    <w:p w:rsidR="00BA5E14" w:rsidRPr="00BA5E14" w:rsidRDefault="007A3E80" w:rsidP="007A3E80">
      <w:pPr>
        <w:pStyle w:val="a4"/>
        <w:ind w:firstLine="720"/>
        <w:rPr>
          <w:szCs w:val="28"/>
        </w:rPr>
      </w:pPr>
      <w:r>
        <w:rPr>
          <w:szCs w:val="28"/>
        </w:rPr>
        <w:t>Пестерев Е.А</w:t>
      </w:r>
      <w:r w:rsidR="00BA5E14" w:rsidRPr="00BA5E14">
        <w:rPr>
          <w:szCs w:val="28"/>
        </w:rPr>
        <w:t xml:space="preserve">. – </w:t>
      </w:r>
      <w:r>
        <w:rPr>
          <w:szCs w:val="28"/>
        </w:rPr>
        <w:t>директор МУП «</w:t>
      </w:r>
      <w:proofErr w:type="spellStart"/>
      <w:r>
        <w:rPr>
          <w:szCs w:val="28"/>
        </w:rPr>
        <w:t>Уинсктеплоэнерго</w:t>
      </w:r>
      <w:proofErr w:type="spellEnd"/>
      <w:r>
        <w:rPr>
          <w:szCs w:val="28"/>
        </w:rPr>
        <w:t xml:space="preserve">» </w:t>
      </w:r>
      <w:r w:rsidR="005870B7">
        <w:rPr>
          <w:szCs w:val="28"/>
        </w:rPr>
        <w:t>(</w:t>
      </w:r>
      <w:r w:rsidR="0032283B">
        <w:rPr>
          <w:szCs w:val="28"/>
        </w:rPr>
        <w:t xml:space="preserve"> по согласованию </w:t>
      </w:r>
      <w:r w:rsidR="005870B7">
        <w:rPr>
          <w:szCs w:val="28"/>
        </w:rPr>
        <w:t>для участия в комиссии по проверке потребителей</w:t>
      </w:r>
      <w:r w:rsidRPr="008A480E">
        <w:rPr>
          <w:szCs w:val="28"/>
        </w:rPr>
        <w:t>);</w:t>
      </w: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Pr="00BA5E14" w:rsidRDefault="00BA5E14" w:rsidP="00BA5E14">
      <w:pPr>
        <w:pStyle w:val="a4"/>
        <w:ind w:firstLine="720"/>
        <w:rPr>
          <w:szCs w:val="28"/>
        </w:rPr>
      </w:pPr>
    </w:p>
    <w:p w:rsidR="00BA5E14" w:rsidRDefault="00BA5E14" w:rsidP="00BA5E14">
      <w:pPr>
        <w:pStyle w:val="a4"/>
        <w:ind w:firstLine="720"/>
      </w:pPr>
    </w:p>
    <w:p w:rsidR="00BA5E14" w:rsidRDefault="00BA5E14" w:rsidP="00BA5E14">
      <w:pPr>
        <w:pStyle w:val="a4"/>
        <w:ind w:firstLine="720"/>
      </w:pPr>
    </w:p>
    <w:p w:rsidR="00BA5E14" w:rsidRDefault="00BA5E14" w:rsidP="00BA5E14">
      <w:pPr>
        <w:pStyle w:val="a4"/>
        <w:ind w:firstLine="720"/>
      </w:pPr>
    </w:p>
    <w:p w:rsidR="00BA5E14" w:rsidRDefault="00BA5E14" w:rsidP="00BA5E14">
      <w:pPr>
        <w:pStyle w:val="a4"/>
        <w:ind w:firstLine="720"/>
      </w:pPr>
    </w:p>
    <w:p w:rsidR="00BA5E14" w:rsidRDefault="00BA5E14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91C39" w:rsidRDefault="00491C39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91C39" w:rsidRDefault="00491C39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491C39" w:rsidRDefault="00491C39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91C39" w:rsidRDefault="00491C39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BA5E14" w:rsidRDefault="00BA5E14" w:rsidP="00BA5E14">
      <w:pPr>
        <w:pStyle w:val="1"/>
        <w:spacing w:line="240" w:lineRule="exact"/>
        <w:ind w:left="5387"/>
      </w:pPr>
      <w:r>
        <w:rPr>
          <w:rFonts w:ascii="Times New Roman" w:hAnsi="Times New Roman"/>
          <w:sz w:val="28"/>
          <w:szCs w:val="28"/>
        </w:rPr>
        <w:t>УТВЕРЖДЕН</w:t>
      </w:r>
    </w:p>
    <w:p w:rsidR="00BA5E14" w:rsidRDefault="00BA5E14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91C39">
        <w:rPr>
          <w:rFonts w:ascii="Times New Roman" w:hAnsi="Times New Roman"/>
          <w:sz w:val="28"/>
          <w:szCs w:val="28"/>
        </w:rPr>
        <w:t>Уинского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BA5E14" w:rsidRPr="00415DDA" w:rsidRDefault="00415DDA" w:rsidP="00BA5E14">
      <w:pPr>
        <w:pStyle w:val="1"/>
        <w:ind w:left="5387"/>
        <w:rPr>
          <w:rFonts w:ascii="Times New Roman" w:hAnsi="Times New Roman"/>
          <w:sz w:val="28"/>
          <w:szCs w:val="28"/>
        </w:rPr>
      </w:pPr>
      <w:r w:rsidRPr="00415DDA">
        <w:rPr>
          <w:rFonts w:ascii="Times New Roman" w:hAnsi="Times New Roman"/>
          <w:sz w:val="28"/>
          <w:szCs w:val="28"/>
        </w:rPr>
        <w:t>от 28.06.2021 № 259-01-03-182</w:t>
      </w:r>
    </w:p>
    <w:p w:rsidR="00415DDA" w:rsidRDefault="00415DDA" w:rsidP="00BA5E14">
      <w:pPr>
        <w:pStyle w:val="1"/>
        <w:ind w:left="5387"/>
      </w:pPr>
    </w:p>
    <w:p w:rsidR="00BA5E14" w:rsidRDefault="00BA5E14" w:rsidP="00BA5E14">
      <w:pPr>
        <w:jc w:val="center"/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756"/>
        <w:gridCol w:w="1020"/>
        <w:gridCol w:w="170"/>
        <w:gridCol w:w="1021"/>
        <w:gridCol w:w="441"/>
      </w:tblGrid>
      <w:tr w:rsidR="00BA5E14" w:rsidTr="00BA5E14">
        <w:trPr>
          <w:jc w:val="center"/>
        </w:trPr>
        <w:tc>
          <w:tcPr>
            <w:tcW w:w="5756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1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BA5E14" w:rsidRDefault="00BA5E14" w:rsidP="00BA5E14">
      <w:pPr>
        <w:spacing w:after="480"/>
        <w:rPr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3"/>
      </w:tblGrid>
      <w:tr w:rsidR="00BA5E14" w:rsidTr="00BA5E14">
        <w:trPr>
          <w:jc w:val="center"/>
        </w:trPr>
        <w:tc>
          <w:tcPr>
            <w:tcW w:w="3676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__________________________</w:t>
            </w:r>
          </w:p>
        </w:tc>
        <w:tc>
          <w:tcPr>
            <w:tcW w:w="1290" w:type="dxa"/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198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“</w:t>
            </w:r>
          </w:p>
        </w:tc>
        <w:tc>
          <w:tcPr>
            <w:tcW w:w="454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</w:t>
            </w:r>
          </w:p>
        </w:tc>
        <w:tc>
          <w:tcPr>
            <w:tcW w:w="255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”</w:t>
            </w:r>
          </w:p>
        </w:tc>
        <w:tc>
          <w:tcPr>
            <w:tcW w:w="1814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______________</w:t>
            </w:r>
          </w:p>
        </w:tc>
        <w:tc>
          <w:tcPr>
            <w:tcW w:w="397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20</w:t>
            </w:r>
          </w:p>
        </w:tc>
        <w:tc>
          <w:tcPr>
            <w:tcW w:w="39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</w:rPr>
            </w:pPr>
            <w:r>
              <w:t>__</w:t>
            </w:r>
          </w:p>
        </w:tc>
        <w:tc>
          <w:tcPr>
            <w:tcW w:w="283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t>г.</w:t>
            </w:r>
          </w:p>
        </w:tc>
      </w:tr>
      <w:tr w:rsidR="00BA5E14" w:rsidTr="00BA5E14">
        <w:trPr>
          <w:cantSplit/>
          <w:jc w:val="center"/>
        </w:trPr>
        <w:tc>
          <w:tcPr>
            <w:tcW w:w="3676" w:type="dxa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</w:tcPr>
          <w:p w:rsidR="00BA5E14" w:rsidRDefault="00BA5E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798" w:type="dxa"/>
            <w:gridSpan w:val="7"/>
            <w:hideMark/>
          </w:tcPr>
          <w:p w:rsidR="00BA5E14" w:rsidRDefault="00BA5E14">
            <w:pPr>
              <w:suppressAutoHyphens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BA5E14" w:rsidRDefault="00BA5E14" w:rsidP="00BA5E14">
      <w:pPr>
        <w:tabs>
          <w:tab w:val="right" w:pos="9923"/>
        </w:tabs>
        <w:spacing w:before="240"/>
        <w:rPr>
          <w:color w:val="000000"/>
          <w:sz w:val="28"/>
          <w:szCs w:val="28"/>
        </w:rPr>
      </w:pPr>
      <w:r>
        <w:t xml:space="preserve">Комиссия, образованная ____________________________________________________________ </w:t>
      </w:r>
      <w:r>
        <w:tab/>
        <w:t>,</w:t>
      </w:r>
    </w:p>
    <w:p w:rsidR="00BA5E14" w:rsidRDefault="00BA5E14" w:rsidP="00BA5E14">
      <w:pPr>
        <w:ind w:left="2642" w:right="113"/>
        <w:jc w:val="center"/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BA5E14" w:rsidRDefault="00BA5E14" w:rsidP="00BA5E14">
      <w:pPr>
        <w:spacing w:before="240"/>
        <w:jc w:val="both"/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"/>
        <w:gridCol w:w="169"/>
        <w:gridCol w:w="455"/>
        <w:gridCol w:w="255"/>
        <w:gridCol w:w="1814"/>
        <w:gridCol w:w="397"/>
        <w:gridCol w:w="398"/>
        <w:gridCol w:w="1955"/>
        <w:gridCol w:w="4311"/>
      </w:tblGrid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от</w:t>
            </w:r>
          </w:p>
        </w:tc>
        <w:tc>
          <w:tcPr>
            <w:tcW w:w="169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“</w:t>
            </w:r>
          </w:p>
        </w:tc>
        <w:tc>
          <w:tcPr>
            <w:tcW w:w="455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</w:t>
            </w:r>
          </w:p>
        </w:tc>
        <w:tc>
          <w:tcPr>
            <w:tcW w:w="255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”</w:t>
            </w:r>
          </w:p>
        </w:tc>
        <w:tc>
          <w:tcPr>
            <w:tcW w:w="1814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  <w:r>
              <w:t>______________</w:t>
            </w:r>
          </w:p>
        </w:tc>
        <w:tc>
          <w:tcPr>
            <w:tcW w:w="397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20</w:t>
            </w:r>
          </w:p>
        </w:tc>
        <w:tc>
          <w:tcPr>
            <w:tcW w:w="398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</w:rPr>
            </w:pPr>
            <w:r>
              <w:t>__</w:t>
            </w:r>
          </w:p>
        </w:tc>
        <w:tc>
          <w:tcPr>
            <w:tcW w:w="1955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t>г., утвержденной</w:t>
            </w:r>
          </w:p>
        </w:tc>
        <w:tc>
          <w:tcPr>
            <w:tcW w:w="4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</w:rPr>
            </w:pPr>
            <w:r>
              <w:t>___________________________________</w:t>
            </w:r>
          </w:p>
        </w:tc>
      </w:tr>
      <w:tr w:rsidR="00BA5E14" w:rsidTr="00BA5E14">
        <w:tc>
          <w:tcPr>
            <w:tcW w:w="10065" w:type="dxa"/>
            <w:gridSpan w:val="9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</w:rPr>
            </w:pPr>
            <w:r>
              <w:t>___________________________________________________________________________________</w:t>
            </w:r>
          </w:p>
        </w:tc>
      </w:tr>
    </w:tbl>
    <w:p w:rsidR="00BA5E14" w:rsidRDefault="00BA5E14" w:rsidP="00BA5E14">
      <w:pPr>
        <w:spacing w:after="240"/>
        <w:ind w:right="113"/>
        <w:jc w:val="center"/>
        <w:rPr>
          <w:color w:val="000000"/>
          <w:sz w:val="28"/>
          <w:szCs w:val="2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87"/>
        <w:gridCol w:w="510"/>
        <w:gridCol w:w="256"/>
        <w:gridCol w:w="1814"/>
        <w:gridCol w:w="397"/>
        <w:gridCol w:w="396"/>
        <w:gridCol w:w="596"/>
        <w:gridCol w:w="198"/>
        <w:gridCol w:w="511"/>
        <w:gridCol w:w="255"/>
        <w:gridCol w:w="1815"/>
        <w:gridCol w:w="396"/>
        <w:gridCol w:w="397"/>
        <w:gridCol w:w="2166"/>
      </w:tblGrid>
      <w:tr w:rsidR="00BA5E14" w:rsidTr="00BA5E14">
        <w:tc>
          <w:tcPr>
            <w:tcW w:w="170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с</w:t>
            </w:r>
          </w:p>
        </w:tc>
        <w:tc>
          <w:tcPr>
            <w:tcW w:w="187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6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7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596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t>г. по</w:t>
            </w:r>
          </w:p>
        </w:tc>
        <w:tc>
          <w:tcPr>
            <w:tcW w:w="198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5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6" w:type="dxa"/>
            <w:vAlign w:val="bottom"/>
            <w:hideMark/>
          </w:tcPr>
          <w:p w:rsidR="00BA5E14" w:rsidRDefault="00BA5E14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166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t>г. в соответствии с</w:t>
            </w:r>
          </w:p>
        </w:tc>
      </w:tr>
    </w:tbl>
    <w:p w:rsidR="00BA5E14" w:rsidRDefault="00BA5E14" w:rsidP="00BA5E14">
      <w:pPr>
        <w:jc w:val="both"/>
        <w:rPr>
          <w:color w:val="000000"/>
          <w:sz w:val="28"/>
          <w:szCs w:val="28"/>
        </w:rPr>
      </w:pPr>
      <w: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BA5E14" w:rsidRDefault="00BA5E14" w:rsidP="00BA5E14">
      <w:pPr>
        <w:ind w:left="3969"/>
        <w:rPr>
          <w:sz w:val="2"/>
          <w:szCs w:val="2"/>
        </w:rPr>
      </w:pPr>
    </w:p>
    <w:p w:rsidR="00BA5E14" w:rsidRDefault="00BA5E14" w:rsidP="00BA5E14">
      <w:r>
        <w:t>___________________________________________________________________________________</w:t>
      </w:r>
    </w:p>
    <w:p w:rsidR="00BA5E14" w:rsidRDefault="00BA5E14" w:rsidP="00BA5E14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A5E14" w:rsidRDefault="00BA5E14" w:rsidP="00BA5E14">
      <w:pPr>
        <w:spacing w:before="240" w:after="120"/>
        <w:jc w:val="both"/>
      </w:pPr>
      <w: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"/>
        <w:gridCol w:w="3119"/>
        <w:gridCol w:w="227"/>
      </w:tblGrid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</w:tbl>
    <w:p w:rsidR="00BA5E14" w:rsidRDefault="00BA5E14" w:rsidP="00BA5E14">
      <w:pPr>
        <w:rPr>
          <w:color w:val="000000"/>
        </w:rPr>
      </w:pPr>
      <w:r>
        <w:t>4.   __________________________;</w:t>
      </w:r>
    </w:p>
    <w:p w:rsidR="00BA5E14" w:rsidRDefault="00BA5E14" w:rsidP="00BA5E14">
      <w:pPr>
        <w:rPr>
          <w:sz w:val="28"/>
          <w:szCs w:val="28"/>
        </w:rPr>
      </w:pPr>
      <w:r>
        <w:t>…</w:t>
      </w:r>
    </w:p>
    <w:p w:rsidR="00BA5E14" w:rsidRDefault="00BA5E14" w:rsidP="00BA5E14">
      <w:pPr>
        <w:tabs>
          <w:tab w:val="right" w:pos="9923"/>
        </w:tabs>
        <w:spacing w:before="240"/>
        <w:jc w:val="both"/>
      </w:pPr>
      <w:r>
        <w:t>В ходе проведения проверки готовности к отопительному периоду комиссия установила:</w:t>
      </w:r>
      <w:r>
        <w:br/>
        <w:t>____________________________________________________________________________________</w:t>
      </w:r>
      <w:r>
        <w:tab/>
      </w:r>
    </w:p>
    <w:p w:rsidR="00BA5E14" w:rsidRDefault="00BA5E14" w:rsidP="00BA5E14">
      <w:pPr>
        <w:ind w:right="113"/>
        <w:jc w:val="center"/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BA5E14" w:rsidRDefault="00BA5E14" w:rsidP="00BA5E14">
      <w:pPr>
        <w:spacing w:before="240"/>
        <w:jc w:val="both"/>
      </w:pPr>
      <w:r>
        <w:lastRenderedPageBreak/>
        <w:t>Вывод комиссии по итогам проведения проверки готовности к отопительному периоду:</w:t>
      </w:r>
      <w:r>
        <w:br/>
        <w:t>____________________________________________________________________</w:t>
      </w:r>
    </w:p>
    <w:p w:rsidR="00BA5E14" w:rsidRDefault="00BA5E14" w:rsidP="00BA5E14">
      <w:pPr>
        <w:rPr>
          <w:sz w:val="2"/>
          <w:szCs w:val="2"/>
        </w:rPr>
      </w:pPr>
    </w:p>
    <w:p w:rsidR="00BA5E14" w:rsidRDefault="00BA5E14" w:rsidP="00BA5E14"/>
    <w:p w:rsidR="00BA5E14" w:rsidRDefault="00BA5E14" w:rsidP="00BA5E14">
      <w:pPr>
        <w:rPr>
          <w:sz w:val="2"/>
          <w:szCs w:val="2"/>
        </w:rPr>
      </w:pPr>
    </w:p>
    <w:p w:rsidR="00BA5E14" w:rsidRDefault="00BA5E14" w:rsidP="00BA5E14">
      <w:pPr>
        <w:tabs>
          <w:tab w:val="right" w:pos="9923"/>
        </w:tabs>
        <w:rPr>
          <w:sz w:val="28"/>
          <w:szCs w:val="28"/>
        </w:rPr>
      </w:pPr>
      <w:r>
        <w:t>_____________________________________________________________________________________</w:t>
      </w:r>
      <w:r>
        <w:tab/>
      </w: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86"/>
        <w:gridCol w:w="2451"/>
        <w:gridCol w:w="57"/>
        <w:gridCol w:w="946"/>
        <w:gridCol w:w="167"/>
        <w:gridCol w:w="1003"/>
        <w:gridCol w:w="392"/>
        <w:gridCol w:w="278"/>
      </w:tblGrid>
      <w:tr w:rsidR="00BA5E14" w:rsidTr="00BA5E14">
        <w:trPr>
          <w:trHeight w:val="271"/>
        </w:trPr>
        <w:tc>
          <w:tcPr>
            <w:tcW w:w="6941" w:type="dxa"/>
            <w:gridSpan w:val="2"/>
            <w:vAlign w:val="bottom"/>
          </w:tcPr>
          <w:p w:rsidR="00BA5E14" w:rsidRDefault="00BA5E14">
            <w:pPr>
              <w:rPr>
                <w:color w:val="000000"/>
              </w:rPr>
            </w:pPr>
          </w:p>
          <w:p w:rsidR="00BA5E14" w:rsidRDefault="00BA5E14"/>
          <w:p w:rsidR="00BA5E14" w:rsidRDefault="00BA5E14"/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 xml:space="preserve">Приложение к акту проверки готовности к отопительному периоду   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67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t>/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2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"/>
                <w:szCs w:val="2"/>
              </w:rPr>
            </w:pPr>
            <w:r>
              <w:t>гг.</w:t>
            </w:r>
            <w:r>
              <w:rPr>
                <w:rStyle w:val="FootnoteCharacters"/>
              </w:rPr>
              <w:footnoteReference w:customMarkFollows="1" w:id="2"/>
              <w:t>*</w:t>
            </w:r>
          </w:p>
        </w:tc>
      </w:tr>
      <w:tr w:rsidR="00BA5E14" w:rsidTr="00BA5E14">
        <w:trPr>
          <w:gridAfter w:val="1"/>
          <w:wAfter w:w="278" w:type="dxa"/>
          <w:cantSplit/>
          <w:trHeight w:val="542"/>
        </w:trPr>
        <w:tc>
          <w:tcPr>
            <w:tcW w:w="4488" w:type="dxa"/>
            <w:vAlign w:val="bottom"/>
          </w:tcPr>
          <w:p w:rsidR="00BA5E14" w:rsidRDefault="00BA5E14">
            <w:pPr>
              <w:rPr>
                <w:color w:val="000000"/>
              </w:rPr>
            </w:pPr>
          </w:p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Председатель комиссии:</w:t>
            </w: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Заместитель председателя комиссии:</w:t>
            </w: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Члены комиссии:</w:t>
            </w: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71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71"/>
        </w:trPr>
        <w:tc>
          <w:tcPr>
            <w:tcW w:w="4488" w:type="dxa"/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4"/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86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271"/>
        </w:trPr>
        <w:tc>
          <w:tcPr>
            <w:tcW w:w="4488" w:type="dxa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</w:tcPr>
          <w:p w:rsidR="00BA5E14" w:rsidRDefault="00BA5E1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4"/>
          </w:tcPr>
          <w:p w:rsidR="00BA5E14" w:rsidRDefault="00BA5E1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271"/>
        </w:trPr>
        <w:tc>
          <w:tcPr>
            <w:tcW w:w="4488" w:type="dxa"/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510" w:type="dxa"/>
            <w:gridSpan w:val="2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10" w:type="dxa"/>
            <w:gridSpan w:val="4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5E14" w:rsidTr="00BA5E14">
        <w:trPr>
          <w:gridAfter w:val="1"/>
          <w:wAfter w:w="278" w:type="dxa"/>
          <w:cantSplit/>
          <w:trHeight w:val="1379"/>
        </w:trPr>
        <w:tc>
          <w:tcPr>
            <w:tcW w:w="9508" w:type="dxa"/>
            <w:gridSpan w:val="7"/>
          </w:tcPr>
          <w:p w:rsidR="00BA5E14" w:rsidRDefault="00BA5E14">
            <w:pPr>
              <w:rPr>
                <w:color w:val="000000"/>
              </w:rPr>
            </w:pPr>
          </w:p>
          <w:p w:rsidR="00BA5E14" w:rsidRDefault="00BA5E14">
            <w:pPr>
              <w:rPr>
                <w:sz w:val="28"/>
                <w:szCs w:val="28"/>
              </w:rPr>
            </w:pPr>
            <w:r>
              <w:t>С актом проверки готовности ознакомлен, один экземпляр акта получил:</w:t>
            </w:r>
          </w:p>
          <w:p w:rsidR="00BA5E14" w:rsidRDefault="00BA5E14"/>
          <w:p w:rsidR="00BA5E14" w:rsidRDefault="00BA5E14">
            <w:pPr>
              <w:rPr>
                <w:sz w:val="28"/>
                <w:szCs w:val="28"/>
              </w:rPr>
            </w:pPr>
            <w:r>
              <w:t>«___» ___________________20___г.       ____________________________________________</w:t>
            </w:r>
          </w:p>
          <w:p w:rsidR="00BA5E14" w:rsidRDefault="00BA5E14">
            <w:r>
              <w:rPr>
                <w:sz w:val="18"/>
                <w:szCs w:val="18"/>
              </w:rPr>
              <w:t xml:space="preserve">                                                                                        (подпись, расшифровка подписи руководителя  (его  уполномоченного   </w:t>
            </w:r>
          </w:p>
          <w:p w:rsidR="00BA5E14" w:rsidRDefault="00BA5E14">
            <w:r>
              <w:rPr>
                <w:sz w:val="18"/>
                <w:szCs w:val="18"/>
              </w:rPr>
              <w:t xml:space="preserve">                                                                                             представителя), теплоснабжающей организации, потребителя </w:t>
            </w:r>
          </w:p>
          <w:p w:rsidR="00BA5E14" w:rsidRDefault="00BA5E14">
            <w:r>
              <w:rPr>
                <w:sz w:val="18"/>
                <w:szCs w:val="18"/>
              </w:rPr>
              <w:t xml:space="preserve">           М.п.                                                                        тепловой энергии, в отношении которого проводилась проверка  </w:t>
            </w:r>
          </w:p>
          <w:p w:rsidR="00BA5E14" w:rsidRDefault="00BA5E14"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готовности к отопительному периоду) </w:t>
            </w: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jc w:val="center"/>
            </w:pPr>
          </w:p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</w:tr>
      <w:tr w:rsidR="00BA5E14" w:rsidTr="00BA5E14">
        <w:trPr>
          <w:gridAfter w:val="1"/>
          <w:wAfter w:w="278" w:type="dxa"/>
          <w:cantSplit/>
          <w:trHeight w:val="1379"/>
        </w:trPr>
        <w:tc>
          <w:tcPr>
            <w:tcW w:w="9508" w:type="dxa"/>
            <w:gridSpan w:val="7"/>
          </w:tcPr>
          <w:p w:rsidR="00BA5E14" w:rsidRDefault="00BA5E14">
            <w:pPr>
              <w:pStyle w:val="af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A5E14" w:rsidRDefault="00BA5E14" w:rsidP="00BA5E14">
      <w:pPr>
        <w:keepNext/>
        <w:ind w:left="4536"/>
        <w:jc w:val="center"/>
        <w:rPr>
          <w:color w:val="000000"/>
          <w:sz w:val="18"/>
          <w:szCs w:val="18"/>
        </w:rPr>
      </w:pPr>
    </w:p>
    <w:p w:rsidR="00BA5E14" w:rsidRDefault="00BA5E14" w:rsidP="00BA5E14">
      <w:pPr>
        <w:keepNext/>
        <w:ind w:left="4536"/>
        <w:jc w:val="center"/>
        <w:rPr>
          <w:sz w:val="18"/>
          <w:szCs w:val="18"/>
        </w:rPr>
      </w:pPr>
    </w:p>
    <w:p w:rsidR="00BA5E14" w:rsidRDefault="00BA5E14" w:rsidP="00BA5E14">
      <w:pPr>
        <w:keepNext/>
        <w:ind w:left="4536"/>
        <w:jc w:val="center"/>
        <w:rPr>
          <w:sz w:val="18"/>
          <w:szCs w:val="18"/>
        </w:rPr>
      </w:pPr>
    </w:p>
    <w:p w:rsidR="00BA5E14" w:rsidRDefault="00BA5E14" w:rsidP="00BA5E14">
      <w:pPr>
        <w:keepNext/>
        <w:ind w:left="4536"/>
        <w:jc w:val="center"/>
        <w:rPr>
          <w:sz w:val="18"/>
          <w:szCs w:val="18"/>
        </w:rPr>
      </w:pPr>
    </w:p>
    <w:p w:rsidR="00BA5E14" w:rsidRDefault="00415DDA" w:rsidP="00D9208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11290">
        <w:rPr>
          <w:rFonts w:ascii="Times New Roman" w:hAnsi="Times New Roman"/>
          <w:sz w:val="28"/>
          <w:szCs w:val="28"/>
        </w:rPr>
        <w:t>Приложение 4</w:t>
      </w:r>
    </w:p>
    <w:p w:rsidR="00C11290" w:rsidRDefault="00C11290" w:rsidP="00BA5E14">
      <w:pPr>
        <w:pStyle w:val="1"/>
        <w:ind w:left="5387"/>
        <w:rPr>
          <w:rFonts w:ascii="Times New Roman" w:hAnsi="Times New Roman"/>
          <w:sz w:val="28"/>
          <w:szCs w:val="28"/>
        </w:rPr>
      </w:pPr>
    </w:p>
    <w:p w:rsidR="00BA5E14" w:rsidRDefault="00BA5E14" w:rsidP="00BA5E14">
      <w:pPr>
        <w:pStyle w:val="1"/>
        <w:spacing w:line="240" w:lineRule="exact"/>
        <w:ind w:left="5387"/>
      </w:pPr>
      <w:r>
        <w:rPr>
          <w:rFonts w:ascii="Times New Roman" w:hAnsi="Times New Roman"/>
          <w:sz w:val="28"/>
          <w:szCs w:val="28"/>
        </w:rPr>
        <w:t>УТВЕРЖДЕН</w:t>
      </w:r>
    </w:p>
    <w:p w:rsidR="00BA5E14" w:rsidRDefault="00BA5E14" w:rsidP="00BA5E14">
      <w:pPr>
        <w:pStyle w:val="1"/>
        <w:spacing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11290">
        <w:rPr>
          <w:rFonts w:ascii="Times New Roman" w:hAnsi="Times New Roman"/>
          <w:sz w:val="28"/>
          <w:szCs w:val="28"/>
        </w:rPr>
        <w:t>Уинского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C11290" w:rsidRDefault="00415DDA" w:rsidP="00BA5E1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от 28.06.2021 № 259-01-03-182</w:t>
      </w:r>
    </w:p>
    <w:p w:rsidR="00BA5E14" w:rsidRDefault="00BA5E14" w:rsidP="00BA5E14">
      <w:pPr>
        <w:spacing w:after="12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535"/>
        <w:gridCol w:w="1021"/>
        <w:gridCol w:w="170"/>
        <w:gridCol w:w="1021"/>
        <w:gridCol w:w="441"/>
      </w:tblGrid>
      <w:tr w:rsidR="00BA5E14" w:rsidTr="00BA5E14">
        <w:trPr>
          <w:jc w:val="center"/>
        </w:trPr>
        <w:tc>
          <w:tcPr>
            <w:tcW w:w="4535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1" w:type="dxa"/>
            <w:vAlign w:val="bottom"/>
            <w:hideMark/>
          </w:tcPr>
          <w:p w:rsidR="00BA5E14" w:rsidRDefault="00BA5E14">
            <w:pPr>
              <w:suppressAutoHyphens/>
              <w:ind w:left="57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BA5E14" w:rsidRDefault="00BA5E14" w:rsidP="00BA5E14">
      <w:pPr>
        <w:tabs>
          <w:tab w:val="right" w:pos="9923"/>
        </w:tabs>
        <w:spacing w:before="960"/>
        <w:rPr>
          <w:color w:val="000000"/>
          <w:sz w:val="28"/>
          <w:szCs w:val="28"/>
        </w:rPr>
      </w:pPr>
      <w:r>
        <w:t xml:space="preserve">Выдан________________________________________________________________________ </w:t>
      </w:r>
      <w:r>
        <w:tab/>
        <w:t>,</w:t>
      </w:r>
    </w:p>
    <w:p w:rsidR="00BA5E14" w:rsidRDefault="00BA5E14" w:rsidP="00BA5E14">
      <w:pPr>
        <w:ind w:left="783" w:right="113"/>
        <w:jc w:val="center"/>
      </w:pPr>
      <w:r>
        <w:rPr>
          <w:sz w:val="18"/>
          <w:szCs w:val="18"/>
        </w:rPr>
        <w:t>(полное наименование 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BA5E14" w:rsidRDefault="00BA5E14" w:rsidP="00BA5E14">
      <w:pPr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"/>
        <w:gridCol w:w="3119"/>
        <w:gridCol w:w="227"/>
      </w:tblGrid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  <w:tr w:rsidR="00BA5E14" w:rsidTr="00BA5E14">
        <w:tc>
          <w:tcPr>
            <w:tcW w:w="311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rPr>
                <w:color w:val="000000"/>
              </w:rPr>
            </w:pPr>
          </w:p>
        </w:tc>
        <w:tc>
          <w:tcPr>
            <w:tcW w:w="2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;</w:t>
            </w:r>
          </w:p>
        </w:tc>
      </w:tr>
    </w:tbl>
    <w:p w:rsidR="00BA5E14" w:rsidRDefault="00BA5E14" w:rsidP="00BA5E14">
      <w:pPr>
        <w:rPr>
          <w:color w:val="000000"/>
        </w:rPr>
      </w:pPr>
      <w:r>
        <w:t xml:space="preserve"> 4. __________________________;</w:t>
      </w:r>
    </w:p>
    <w:p w:rsidR="00BA5E14" w:rsidRDefault="00BA5E14" w:rsidP="00BA5E14">
      <w:pPr>
        <w:rPr>
          <w:sz w:val="28"/>
          <w:szCs w:val="28"/>
        </w:rPr>
      </w:pPr>
      <w:r>
        <w:t>…</w:t>
      </w:r>
    </w:p>
    <w:p w:rsidR="00BA5E14" w:rsidRDefault="00BA5E14" w:rsidP="00BA5E14">
      <w:pPr>
        <w:spacing w:before="240"/>
        <w:jc w:val="both"/>
      </w:pPr>
      <w:r>
        <w:t>Основание выдачи паспорта готовности к отопительному периоду:</w:t>
      </w:r>
    </w:p>
    <w:p w:rsidR="00BA5E14" w:rsidRDefault="00BA5E14" w:rsidP="00BA5E14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985"/>
        <w:gridCol w:w="510"/>
        <w:gridCol w:w="1644"/>
        <w:gridCol w:w="142"/>
      </w:tblGrid>
      <w:tr w:rsidR="00BA5E14" w:rsidTr="00BA5E14">
        <w:tc>
          <w:tcPr>
            <w:tcW w:w="5727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  <w:hideMark/>
          </w:tcPr>
          <w:p w:rsidR="00BA5E14" w:rsidRDefault="00BA5E1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A5E14" w:rsidRDefault="00BA5E1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2" w:type="dxa"/>
            <w:vAlign w:val="bottom"/>
            <w:hideMark/>
          </w:tcPr>
          <w:p w:rsidR="00BA5E14" w:rsidRDefault="00BA5E14">
            <w:pPr>
              <w:suppressAutoHyphens/>
              <w:rPr>
                <w:color w:val="000000"/>
                <w:sz w:val="28"/>
                <w:szCs w:val="28"/>
              </w:rPr>
            </w:pPr>
            <w:r>
              <w:t>.</w:t>
            </w:r>
          </w:p>
        </w:tc>
      </w:tr>
    </w:tbl>
    <w:p w:rsidR="00BA5E14" w:rsidRDefault="00BA5E14" w:rsidP="00BA5E14">
      <w:pPr>
        <w:tabs>
          <w:tab w:val="left" w:pos="6521"/>
        </w:tabs>
        <w:spacing w:before="960"/>
        <w:ind w:left="4536"/>
        <w:rPr>
          <w:color w:val="000000"/>
          <w:sz w:val="28"/>
          <w:szCs w:val="28"/>
        </w:rPr>
      </w:pPr>
      <w:r>
        <w:t>________________________________________</w:t>
      </w:r>
    </w:p>
    <w:p w:rsidR="00BA5E14" w:rsidRDefault="00BA5E14" w:rsidP="00BA5E14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(подпись, расшифровка подписи и печать уполномоченного органа, образовавшего комиссию по проведению проверки готовности к отопительному периоду.) </w:t>
      </w:r>
    </w:p>
    <w:p w:rsidR="00BA5E14" w:rsidRDefault="00BA5E14" w:rsidP="00BA5E14">
      <w:pPr>
        <w:ind w:left="4536"/>
        <w:jc w:val="center"/>
        <w:rPr>
          <w:sz w:val="28"/>
          <w:szCs w:val="28"/>
        </w:rPr>
      </w:pPr>
      <w:r>
        <w:rPr>
          <w:sz w:val="18"/>
          <w:szCs w:val="18"/>
        </w:rPr>
        <w:t>М.п.</w:t>
      </w:r>
    </w:p>
    <w:p w:rsidR="00BA5E14" w:rsidRDefault="00BA5E14" w:rsidP="00BA5E14">
      <w:pPr>
        <w:pStyle w:val="ConsPlusNormal"/>
      </w:pPr>
    </w:p>
    <w:p w:rsidR="00BA5E14" w:rsidRDefault="00BA5E14" w:rsidP="00BA5E14">
      <w:pPr>
        <w:shd w:val="clear" w:color="auto" w:fill="FFFFFF"/>
        <w:ind w:left="4536"/>
        <w:jc w:val="both"/>
        <w:textAlignment w:val="baseline"/>
      </w:pPr>
    </w:p>
    <w:p w:rsidR="00824C62" w:rsidRDefault="00824C62" w:rsidP="00BA5E14">
      <w:pPr>
        <w:tabs>
          <w:tab w:val="left" w:pos="300"/>
        </w:tabs>
        <w:rPr>
          <w:sz w:val="20"/>
          <w:szCs w:val="20"/>
        </w:rPr>
      </w:pPr>
    </w:p>
    <w:p w:rsidR="00824C62" w:rsidRDefault="00824C62" w:rsidP="00824C62">
      <w:pPr>
        <w:jc w:val="right"/>
        <w:rPr>
          <w:sz w:val="20"/>
          <w:szCs w:val="20"/>
        </w:rPr>
      </w:pPr>
    </w:p>
    <w:p w:rsidR="00287B47" w:rsidRDefault="00CE7DF6" w:rsidP="00824C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7B47" w:rsidRDefault="00287B47" w:rsidP="00824C62">
      <w:pPr>
        <w:rPr>
          <w:sz w:val="20"/>
          <w:szCs w:val="20"/>
        </w:rPr>
      </w:pPr>
    </w:p>
    <w:p w:rsidR="00287B47" w:rsidRDefault="00287B47" w:rsidP="00824C62">
      <w:pPr>
        <w:rPr>
          <w:sz w:val="20"/>
          <w:szCs w:val="20"/>
        </w:rPr>
      </w:pPr>
    </w:p>
    <w:p w:rsidR="00287B47" w:rsidRDefault="00287B47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972432" w:rsidRDefault="00972432" w:rsidP="00824C62">
      <w:pPr>
        <w:rPr>
          <w:sz w:val="20"/>
          <w:szCs w:val="20"/>
        </w:rPr>
      </w:pPr>
    </w:p>
    <w:p w:rsidR="00390723" w:rsidRDefault="00390723" w:rsidP="00824C62">
      <w:pPr>
        <w:rPr>
          <w:sz w:val="20"/>
          <w:szCs w:val="20"/>
        </w:rPr>
      </w:pPr>
    </w:p>
    <w:p w:rsidR="00390723" w:rsidRDefault="00390723" w:rsidP="00824C62">
      <w:pPr>
        <w:rPr>
          <w:sz w:val="20"/>
          <w:szCs w:val="20"/>
        </w:rPr>
      </w:pPr>
    </w:p>
    <w:p w:rsidR="00390723" w:rsidRDefault="00390723" w:rsidP="00824C62">
      <w:pPr>
        <w:rPr>
          <w:sz w:val="20"/>
          <w:szCs w:val="20"/>
        </w:rPr>
      </w:pPr>
    </w:p>
    <w:sectPr w:rsidR="00390723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F7" w:rsidRDefault="00B902F7">
      <w:r>
        <w:separator/>
      </w:r>
    </w:p>
  </w:endnote>
  <w:endnote w:type="continuationSeparator" w:id="1">
    <w:p w:rsidR="00B902F7" w:rsidRDefault="00B9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F7" w:rsidRDefault="00B902F7">
      <w:r>
        <w:separator/>
      </w:r>
    </w:p>
  </w:footnote>
  <w:footnote w:type="continuationSeparator" w:id="1">
    <w:p w:rsidR="00B902F7" w:rsidRDefault="00B902F7">
      <w:r>
        <w:continuationSeparator/>
      </w:r>
    </w:p>
  </w:footnote>
  <w:footnote w:id="2">
    <w:p w:rsidR="00BA5E14" w:rsidRDefault="00BA5E14" w:rsidP="00BA5E14">
      <w:pPr>
        <w:pStyle w:val="af"/>
        <w:ind w:firstLine="567"/>
        <w:jc w:val="both"/>
      </w:pPr>
      <w:r>
        <w:rPr>
          <w:rStyle w:val="FootnoteCharacters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A5E14" w:rsidRDefault="00BA5E14" w:rsidP="00BA5E14">
      <w:pPr>
        <w:pStyle w:val="af"/>
        <w:ind w:firstLine="567"/>
        <w:jc w:val="both"/>
      </w:pPr>
      <w:r>
        <w:br w:type="page"/>
      </w:r>
      <w:r>
        <w:rPr>
          <w:rStyle w:val="FootnoteCharacters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105511"/>
    <w:multiLevelType w:val="multilevel"/>
    <w:tmpl w:val="9354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6AB45535"/>
    <w:multiLevelType w:val="multilevel"/>
    <w:tmpl w:val="470E683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B69"/>
    <w:rsid w:val="00014247"/>
    <w:rsid w:val="00020472"/>
    <w:rsid w:val="00027B9D"/>
    <w:rsid w:val="00046937"/>
    <w:rsid w:val="00051501"/>
    <w:rsid w:val="00063EA7"/>
    <w:rsid w:val="00076BEB"/>
    <w:rsid w:val="00080621"/>
    <w:rsid w:val="000862DA"/>
    <w:rsid w:val="00091AF3"/>
    <w:rsid w:val="000C3766"/>
    <w:rsid w:val="000C4946"/>
    <w:rsid w:val="00123A9B"/>
    <w:rsid w:val="001508CD"/>
    <w:rsid w:val="001719C3"/>
    <w:rsid w:val="0017416C"/>
    <w:rsid w:val="00192B59"/>
    <w:rsid w:val="001B5FCD"/>
    <w:rsid w:val="001D02CD"/>
    <w:rsid w:val="001E036E"/>
    <w:rsid w:val="001F44D6"/>
    <w:rsid w:val="0020025B"/>
    <w:rsid w:val="00201F67"/>
    <w:rsid w:val="00204EDE"/>
    <w:rsid w:val="002679E9"/>
    <w:rsid w:val="002705A7"/>
    <w:rsid w:val="0028698C"/>
    <w:rsid w:val="00287B47"/>
    <w:rsid w:val="00290CC6"/>
    <w:rsid w:val="002B0B74"/>
    <w:rsid w:val="002C06DF"/>
    <w:rsid w:val="002C2AF7"/>
    <w:rsid w:val="002C2CDF"/>
    <w:rsid w:val="002C37BB"/>
    <w:rsid w:val="002D08C6"/>
    <w:rsid w:val="00302B97"/>
    <w:rsid w:val="00314E0B"/>
    <w:rsid w:val="00314FB3"/>
    <w:rsid w:val="0032283B"/>
    <w:rsid w:val="003271D0"/>
    <w:rsid w:val="00343B65"/>
    <w:rsid w:val="00344940"/>
    <w:rsid w:val="00364653"/>
    <w:rsid w:val="0037412E"/>
    <w:rsid w:val="00390723"/>
    <w:rsid w:val="003E5E72"/>
    <w:rsid w:val="00404CC5"/>
    <w:rsid w:val="00415DDA"/>
    <w:rsid w:val="00470FB3"/>
    <w:rsid w:val="00482A25"/>
    <w:rsid w:val="00491C39"/>
    <w:rsid w:val="004A6C87"/>
    <w:rsid w:val="004E501C"/>
    <w:rsid w:val="004F008B"/>
    <w:rsid w:val="004F7392"/>
    <w:rsid w:val="0050211B"/>
    <w:rsid w:val="00502F9B"/>
    <w:rsid w:val="00536FED"/>
    <w:rsid w:val="00571FF1"/>
    <w:rsid w:val="005802D5"/>
    <w:rsid w:val="005870B7"/>
    <w:rsid w:val="005B2B55"/>
    <w:rsid w:val="005B7C2C"/>
    <w:rsid w:val="005C4CB8"/>
    <w:rsid w:val="005F5C31"/>
    <w:rsid w:val="005F683B"/>
    <w:rsid w:val="005F7DBB"/>
    <w:rsid w:val="00600B78"/>
    <w:rsid w:val="00605639"/>
    <w:rsid w:val="00605CCF"/>
    <w:rsid w:val="00605F25"/>
    <w:rsid w:val="006155F3"/>
    <w:rsid w:val="00637B08"/>
    <w:rsid w:val="0065220F"/>
    <w:rsid w:val="0066436B"/>
    <w:rsid w:val="006A39A7"/>
    <w:rsid w:val="006B1E86"/>
    <w:rsid w:val="006B1FEA"/>
    <w:rsid w:val="006B6B39"/>
    <w:rsid w:val="006B7885"/>
    <w:rsid w:val="0074471A"/>
    <w:rsid w:val="00765256"/>
    <w:rsid w:val="00766314"/>
    <w:rsid w:val="00767456"/>
    <w:rsid w:val="00784AE5"/>
    <w:rsid w:val="0078616F"/>
    <w:rsid w:val="007A3E80"/>
    <w:rsid w:val="007E4ADC"/>
    <w:rsid w:val="007E64BC"/>
    <w:rsid w:val="0081735F"/>
    <w:rsid w:val="00817ACA"/>
    <w:rsid w:val="00822A00"/>
    <w:rsid w:val="00824C62"/>
    <w:rsid w:val="00842CAD"/>
    <w:rsid w:val="008B1016"/>
    <w:rsid w:val="008B2E35"/>
    <w:rsid w:val="008D16CB"/>
    <w:rsid w:val="008E4672"/>
    <w:rsid w:val="008F43C2"/>
    <w:rsid w:val="008F69DD"/>
    <w:rsid w:val="009169CE"/>
    <w:rsid w:val="00947950"/>
    <w:rsid w:val="009564F9"/>
    <w:rsid w:val="00972088"/>
    <w:rsid w:val="00972432"/>
    <w:rsid w:val="00983B1A"/>
    <w:rsid w:val="00990B9E"/>
    <w:rsid w:val="00997F4C"/>
    <w:rsid w:val="009A3FC2"/>
    <w:rsid w:val="009A4A08"/>
    <w:rsid w:val="009C415C"/>
    <w:rsid w:val="009D2FEC"/>
    <w:rsid w:val="00A62E49"/>
    <w:rsid w:val="00A85E09"/>
    <w:rsid w:val="00AA4092"/>
    <w:rsid w:val="00AB6E45"/>
    <w:rsid w:val="00AE12D1"/>
    <w:rsid w:val="00AF7F6D"/>
    <w:rsid w:val="00B06808"/>
    <w:rsid w:val="00B1278C"/>
    <w:rsid w:val="00B336E5"/>
    <w:rsid w:val="00B902F7"/>
    <w:rsid w:val="00BA5E14"/>
    <w:rsid w:val="00BB0CD5"/>
    <w:rsid w:val="00BB6EA3"/>
    <w:rsid w:val="00BD6972"/>
    <w:rsid w:val="00C11290"/>
    <w:rsid w:val="00C26357"/>
    <w:rsid w:val="00C52A48"/>
    <w:rsid w:val="00C63D61"/>
    <w:rsid w:val="00C80448"/>
    <w:rsid w:val="00C8793D"/>
    <w:rsid w:val="00CA4E16"/>
    <w:rsid w:val="00CD394D"/>
    <w:rsid w:val="00CD5BAE"/>
    <w:rsid w:val="00CE7DF6"/>
    <w:rsid w:val="00D21D94"/>
    <w:rsid w:val="00D3043A"/>
    <w:rsid w:val="00D8052A"/>
    <w:rsid w:val="00D9208E"/>
    <w:rsid w:val="00DA676D"/>
    <w:rsid w:val="00DB6FB9"/>
    <w:rsid w:val="00DC2ED9"/>
    <w:rsid w:val="00DD6C6A"/>
    <w:rsid w:val="00DF5FB8"/>
    <w:rsid w:val="00E10DC8"/>
    <w:rsid w:val="00E55D54"/>
    <w:rsid w:val="00E82633"/>
    <w:rsid w:val="00E869EF"/>
    <w:rsid w:val="00EB54EA"/>
    <w:rsid w:val="00F372F5"/>
    <w:rsid w:val="00F42690"/>
    <w:rsid w:val="00F42CFB"/>
    <w:rsid w:val="00F95473"/>
    <w:rsid w:val="00FC1030"/>
    <w:rsid w:val="00FE01B5"/>
    <w:rsid w:val="00FE16E5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6B1E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B1E86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nhideWhenUsed/>
    <w:rsid w:val="00BA5E14"/>
    <w:pPr>
      <w:suppressAutoHyphens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5E14"/>
  </w:style>
  <w:style w:type="paragraph" w:customStyle="1" w:styleId="ConsPlusNormal">
    <w:name w:val="ConsPlusNormal"/>
    <w:rsid w:val="00BA5E14"/>
    <w:pPr>
      <w:suppressAutoHyphens/>
    </w:pPr>
    <w:rPr>
      <w:sz w:val="28"/>
      <w:szCs w:val="28"/>
    </w:rPr>
  </w:style>
  <w:style w:type="paragraph" w:customStyle="1" w:styleId="1">
    <w:name w:val="Текст1"/>
    <w:basedOn w:val="a"/>
    <w:rsid w:val="00BA5E14"/>
    <w:pPr>
      <w:suppressAutoHyphens/>
    </w:pPr>
    <w:rPr>
      <w:rFonts w:ascii="Courier New" w:hAnsi="Courier New"/>
      <w:sz w:val="20"/>
      <w:szCs w:val="20"/>
    </w:rPr>
  </w:style>
  <w:style w:type="character" w:customStyle="1" w:styleId="FootnoteCharacters">
    <w:name w:val="Footnote Characters"/>
    <w:basedOn w:val="a0"/>
    <w:rsid w:val="00BA5E14"/>
    <w:rPr>
      <w:vertAlign w:val="superscript"/>
    </w:rPr>
  </w:style>
  <w:style w:type="character" w:customStyle="1" w:styleId="ListLabel59">
    <w:name w:val="ListLabel 59"/>
    <w:rsid w:val="00BA5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6;&#1089;&#1090;&#1072;&#1085;&#1086;&#1074;&#1083;&#1077;&#1085;&#1080;&#1077;%20&#1054;&#1088;&#1076;&#1080;&#1085;&#1089;&#1082;&#1086;&#1075;&#1086;%20&#1052;&#1054;%20-&#1054;%20&#1087;&#1088;&#1086;&#1075;&#1088;&#1072;&#1084;&#1084;&#1077;%20&#1087;&#1088;&#1086;&#1074;&#1077;&#1076;&#1077;&#1085;&#1080;&#1103;%20&#1087;&#1088;&#1086;&#1074;&#1077;&#1088;&#1082;&#1080;%20&#1075;&#1086;&#1090;&#1086;&#1074;&#1085;&#1086;&#1089;&#1090;&#1080;%20&#1082;%20&#1054;&#1047;&#1055;%20&#8211;_397_&#1056;&#1109;&#1057;&#8218;_29.04.2020%20(1)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CF3ADAB4F58F125290FCE0F4B28AF3264627976080D0328336A271F78921F9D4AEEC66D856E3901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1176</Words>
  <Characters>10782</Characters>
  <Application>Microsoft Office Word</Application>
  <DocSecurity>0</DocSecurity>
  <Lines>89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2021-03-11T09:44:00Z</cp:lastPrinted>
  <dcterms:created xsi:type="dcterms:W3CDTF">2021-06-28T05:25:00Z</dcterms:created>
  <dcterms:modified xsi:type="dcterms:W3CDTF">2021-06-28T05:25:00Z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