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22F3C" w:rsidRPr="007F2617" w:rsidRDefault="003155A5" w:rsidP="00E22F3C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sz w:val="32"/>
          <w:szCs w:val="32"/>
        </w:rPr>
        <w:t>: июнь 2021 года опередил май по количеству зарегистрированных договоров участия в долевом строительстве на 37 процентов</w:t>
      </w:r>
      <w:r w:rsidR="00E22F3C" w:rsidRPr="007F2617">
        <w:rPr>
          <w:rFonts w:ascii="Segoe UI" w:hAnsi="Segoe UI" w:cs="Segoe UI"/>
          <w:b/>
          <w:sz w:val="32"/>
          <w:szCs w:val="32"/>
        </w:rPr>
        <w:t xml:space="preserve"> </w:t>
      </w:r>
    </w:p>
    <w:p w:rsidR="00E22F3C" w:rsidRDefault="00E22F3C" w:rsidP="00E22F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155A5" w:rsidRDefault="00C1319E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</w:p>
    <w:p w:rsidR="00795ABF" w:rsidRDefault="008232AC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745E5D">
        <w:rPr>
          <w:rFonts w:ascii="Segoe UI" w:hAnsi="Segoe UI" w:cs="Segoe UI"/>
          <w:sz w:val="26"/>
          <w:szCs w:val="26"/>
        </w:rPr>
        <w:t xml:space="preserve"> июне текущего</w:t>
      </w:r>
      <w:r w:rsidR="00A11F69">
        <w:rPr>
          <w:rFonts w:ascii="Segoe UI" w:hAnsi="Segoe UI" w:cs="Segoe UI"/>
          <w:sz w:val="26"/>
          <w:szCs w:val="26"/>
        </w:rPr>
        <w:t xml:space="preserve"> года </w:t>
      </w:r>
      <w:r>
        <w:rPr>
          <w:rFonts w:ascii="Segoe UI" w:hAnsi="Segoe UI" w:cs="Segoe UI"/>
          <w:sz w:val="26"/>
          <w:szCs w:val="26"/>
        </w:rPr>
        <w:t xml:space="preserve">в </w:t>
      </w:r>
      <w:proofErr w:type="spellStart"/>
      <w:r>
        <w:rPr>
          <w:rFonts w:ascii="Segoe UI" w:hAnsi="Segoe UI" w:cs="Segoe UI"/>
          <w:sz w:val="26"/>
          <w:szCs w:val="26"/>
        </w:rPr>
        <w:t>Прикамье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="003155A5">
        <w:rPr>
          <w:rFonts w:ascii="Segoe UI" w:hAnsi="Segoe UI" w:cs="Segoe UI"/>
          <w:sz w:val="26"/>
          <w:szCs w:val="26"/>
        </w:rPr>
        <w:t>наблюда</w:t>
      </w:r>
      <w:r w:rsidR="004B1EB5">
        <w:rPr>
          <w:rFonts w:ascii="Segoe UI" w:hAnsi="Segoe UI" w:cs="Segoe UI"/>
          <w:sz w:val="26"/>
          <w:szCs w:val="26"/>
        </w:rPr>
        <w:t>л</w:t>
      </w:r>
      <w:r w:rsidR="003155A5">
        <w:rPr>
          <w:rFonts w:ascii="Segoe UI" w:hAnsi="Segoe UI" w:cs="Segoe UI"/>
          <w:sz w:val="26"/>
          <w:szCs w:val="26"/>
        </w:rPr>
        <w:t xml:space="preserve">ся </w:t>
      </w:r>
      <w:r w:rsidR="00795ABF">
        <w:rPr>
          <w:rFonts w:ascii="Segoe UI" w:hAnsi="Segoe UI" w:cs="Segoe UI"/>
          <w:sz w:val="26"/>
          <w:szCs w:val="26"/>
        </w:rPr>
        <w:t>значительный рост</w:t>
      </w:r>
      <w:r w:rsidR="003155A5">
        <w:rPr>
          <w:rFonts w:ascii="Segoe UI" w:hAnsi="Segoe UI" w:cs="Segoe UI"/>
          <w:sz w:val="26"/>
          <w:szCs w:val="26"/>
        </w:rPr>
        <w:t xml:space="preserve"> зарегистрированных договоров участия в долевом строительстве</w:t>
      </w:r>
      <w:r w:rsidR="00795ABF">
        <w:rPr>
          <w:rFonts w:ascii="Segoe UI" w:hAnsi="Segoe UI" w:cs="Segoe UI"/>
          <w:sz w:val="26"/>
          <w:szCs w:val="26"/>
        </w:rPr>
        <w:t xml:space="preserve"> (ДДУ)</w:t>
      </w:r>
      <w:r w:rsidR="00EB58D8">
        <w:rPr>
          <w:rFonts w:ascii="Segoe UI" w:hAnsi="Segoe UI" w:cs="Segoe UI"/>
          <w:sz w:val="26"/>
          <w:szCs w:val="26"/>
        </w:rPr>
        <w:t xml:space="preserve"> - </w:t>
      </w:r>
      <w:r w:rsidR="00171E04">
        <w:rPr>
          <w:rFonts w:ascii="Segoe UI" w:hAnsi="Segoe UI" w:cs="Segoe UI"/>
          <w:sz w:val="26"/>
          <w:szCs w:val="26"/>
        </w:rPr>
        <w:t xml:space="preserve">региональным управлением </w:t>
      </w:r>
      <w:proofErr w:type="spellStart"/>
      <w:r w:rsidR="00171E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71E04">
        <w:rPr>
          <w:rFonts w:ascii="Segoe UI" w:hAnsi="Segoe UI" w:cs="Segoe UI"/>
          <w:sz w:val="26"/>
          <w:szCs w:val="26"/>
        </w:rPr>
        <w:t xml:space="preserve"> </w:t>
      </w:r>
      <w:r w:rsidR="00795ABF">
        <w:rPr>
          <w:rFonts w:ascii="Segoe UI" w:hAnsi="Segoe UI" w:cs="Segoe UI"/>
          <w:sz w:val="26"/>
          <w:szCs w:val="26"/>
        </w:rPr>
        <w:t>был</w:t>
      </w:r>
      <w:r w:rsidR="003155A5">
        <w:rPr>
          <w:rFonts w:ascii="Segoe UI" w:hAnsi="Segoe UI" w:cs="Segoe UI"/>
          <w:sz w:val="26"/>
          <w:szCs w:val="26"/>
        </w:rPr>
        <w:t xml:space="preserve"> зарегистрирован 1121</w:t>
      </w:r>
      <w:r w:rsidR="00795ABF">
        <w:rPr>
          <w:rFonts w:ascii="Segoe UI" w:hAnsi="Segoe UI" w:cs="Segoe UI"/>
          <w:sz w:val="26"/>
          <w:szCs w:val="26"/>
        </w:rPr>
        <w:t xml:space="preserve"> договор</w:t>
      </w:r>
      <w:r w:rsidR="003155A5">
        <w:rPr>
          <w:rFonts w:ascii="Segoe UI" w:hAnsi="Segoe UI" w:cs="Segoe UI"/>
          <w:sz w:val="26"/>
          <w:szCs w:val="26"/>
        </w:rPr>
        <w:t>, в мае этого</w:t>
      </w:r>
      <w:r w:rsidR="00795ABF">
        <w:rPr>
          <w:rFonts w:ascii="Segoe UI" w:hAnsi="Segoe UI" w:cs="Segoe UI"/>
          <w:sz w:val="26"/>
          <w:szCs w:val="26"/>
        </w:rPr>
        <w:t xml:space="preserve"> же</w:t>
      </w:r>
      <w:r w:rsidR="003155A5">
        <w:rPr>
          <w:rFonts w:ascii="Segoe UI" w:hAnsi="Segoe UI" w:cs="Segoe UI"/>
          <w:sz w:val="26"/>
          <w:szCs w:val="26"/>
        </w:rPr>
        <w:t xml:space="preserve"> года</w:t>
      </w:r>
      <w:r w:rsidR="00795ABF">
        <w:rPr>
          <w:rFonts w:ascii="Segoe UI" w:hAnsi="Segoe UI" w:cs="Segoe UI"/>
          <w:sz w:val="26"/>
          <w:szCs w:val="26"/>
        </w:rPr>
        <w:t xml:space="preserve"> </w:t>
      </w:r>
      <w:r w:rsidR="00171E04">
        <w:rPr>
          <w:rFonts w:ascii="Segoe UI" w:hAnsi="Segoe UI" w:cs="Segoe UI"/>
          <w:sz w:val="26"/>
          <w:szCs w:val="26"/>
        </w:rPr>
        <w:t xml:space="preserve">- </w:t>
      </w:r>
      <w:r w:rsidR="003155A5">
        <w:rPr>
          <w:rFonts w:ascii="Segoe UI" w:hAnsi="Segoe UI" w:cs="Segoe UI"/>
          <w:sz w:val="26"/>
          <w:szCs w:val="26"/>
        </w:rPr>
        <w:t>818 договоров</w:t>
      </w:r>
      <w:r w:rsidR="00795ABF">
        <w:rPr>
          <w:rFonts w:ascii="Segoe UI" w:hAnsi="Segoe UI" w:cs="Segoe UI"/>
          <w:sz w:val="26"/>
          <w:szCs w:val="26"/>
        </w:rPr>
        <w:t>.</w:t>
      </w:r>
      <w:r w:rsidR="00B625F4">
        <w:rPr>
          <w:rFonts w:ascii="Segoe UI" w:hAnsi="Segoe UI" w:cs="Segoe UI"/>
          <w:sz w:val="26"/>
          <w:szCs w:val="26"/>
        </w:rPr>
        <w:t xml:space="preserve"> </w:t>
      </w:r>
    </w:p>
    <w:p w:rsidR="00AC5FB7" w:rsidRDefault="00AC5FB7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 15,3 процента по сравнению с маем увеличилось количество сделок с использованием ипотеки, в июне в ЕГРН внесено 6460 </w:t>
      </w:r>
      <w:r w:rsidRPr="00AC5FB7">
        <w:rPr>
          <w:rFonts w:ascii="Segoe UI" w:hAnsi="Segoe UI" w:cs="Segoe UI"/>
          <w:sz w:val="26"/>
          <w:szCs w:val="26"/>
        </w:rPr>
        <w:t>регистрационных записей об ипотеке</w:t>
      </w:r>
      <w:r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795ABF" w:rsidRDefault="00795ABF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Договор долевого участия в строительстве многоквартирного дома заключают между застройщиком и будущим собственником. Согласно договору </w:t>
      </w:r>
      <w:r w:rsidR="00831F79">
        <w:rPr>
          <w:rFonts w:ascii="Segoe UI" w:hAnsi="Segoe UI" w:cs="Segoe UI"/>
          <w:sz w:val="26"/>
          <w:szCs w:val="26"/>
        </w:rPr>
        <w:t xml:space="preserve">обязанность </w:t>
      </w:r>
      <w:r>
        <w:rPr>
          <w:rFonts w:ascii="Segoe UI" w:hAnsi="Segoe UI" w:cs="Segoe UI"/>
          <w:sz w:val="26"/>
          <w:szCs w:val="26"/>
        </w:rPr>
        <w:t>дольщик</w:t>
      </w:r>
      <w:r w:rsidR="00831F79">
        <w:rPr>
          <w:rFonts w:ascii="Segoe UI" w:hAnsi="Segoe UI" w:cs="Segoe UI"/>
          <w:sz w:val="26"/>
          <w:szCs w:val="26"/>
        </w:rPr>
        <w:t>ов</w:t>
      </w:r>
      <w:r>
        <w:rPr>
          <w:rFonts w:ascii="Segoe UI" w:hAnsi="Segoe UI" w:cs="Segoe UI"/>
          <w:sz w:val="26"/>
          <w:szCs w:val="26"/>
        </w:rPr>
        <w:t xml:space="preserve"> выплатить застройщику определенную сумму, а застройщик</w:t>
      </w:r>
      <w:r w:rsidR="00831F79">
        <w:rPr>
          <w:rFonts w:ascii="Segoe UI" w:hAnsi="Segoe UI" w:cs="Segoe UI"/>
          <w:sz w:val="26"/>
          <w:szCs w:val="26"/>
        </w:rPr>
        <w:t xml:space="preserve">а - </w:t>
      </w:r>
      <w:r>
        <w:rPr>
          <w:rFonts w:ascii="Segoe UI" w:hAnsi="Segoe UI" w:cs="Segoe UI"/>
          <w:sz w:val="26"/>
          <w:szCs w:val="26"/>
        </w:rPr>
        <w:t>использовать эти деньги на строительство и передать готовую недвижимость в собственность дольщиков. По договору ДДУ можно купить квартиру, отдельную комнату либо нежилое помещение.</w:t>
      </w:r>
    </w:p>
    <w:p w:rsidR="005439BE" w:rsidRDefault="00532F6E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20202"/>
          <w:sz w:val="26"/>
          <w:szCs w:val="26"/>
        </w:rPr>
      </w:pPr>
      <w:r w:rsidRPr="00532F6E">
        <w:rPr>
          <w:rFonts w:ascii="Segoe UI" w:hAnsi="Segoe UI" w:cs="Segoe UI"/>
          <w:color w:val="020202"/>
          <w:sz w:val="26"/>
          <w:szCs w:val="26"/>
        </w:rPr>
        <w:t>Светлана</w:t>
      </w:r>
      <w:r>
        <w:rPr>
          <w:rFonts w:ascii="Segoe UI" w:hAnsi="Segoe UI" w:cs="Segoe UI"/>
          <w:color w:val="020202"/>
          <w:sz w:val="26"/>
          <w:szCs w:val="26"/>
        </w:rPr>
        <w:t xml:space="preserve"> Ильиных, заместитель руководителя Управления </w:t>
      </w:r>
      <w:proofErr w:type="spellStart"/>
      <w:r>
        <w:rPr>
          <w:rFonts w:ascii="Segoe UI" w:hAnsi="Segoe UI" w:cs="Segoe UI"/>
          <w:color w:val="020202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20202"/>
          <w:sz w:val="26"/>
          <w:szCs w:val="26"/>
        </w:rPr>
        <w:t xml:space="preserve"> по Пермскому краю, отмечает: </w:t>
      </w:r>
    </w:p>
    <w:p w:rsidR="00532F6E" w:rsidRDefault="00532F6E" w:rsidP="003155A5">
      <w:pPr>
        <w:spacing w:after="0" w:line="240" w:lineRule="auto"/>
        <w:ind w:firstLine="709"/>
        <w:contextualSpacing/>
        <w:jc w:val="both"/>
        <w:rPr>
          <w:rFonts w:ascii="gilroy-regular" w:hAnsi="gilroy-regular"/>
          <w:i/>
          <w:color w:val="020202"/>
          <w:sz w:val="29"/>
          <w:szCs w:val="29"/>
          <w:shd w:val="clear" w:color="auto" w:fill="FFFFFF"/>
        </w:rPr>
      </w:pPr>
      <w:r w:rsidRPr="00294464">
        <w:rPr>
          <w:rFonts w:ascii="Segoe UI" w:hAnsi="Segoe UI" w:cs="Segoe UI"/>
          <w:i/>
          <w:color w:val="020202"/>
          <w:sz w:val="26"/>
          <w:szCs w:val="26"/>
        </w:rPr>
        <w:t xml:space="preserve">«Договор должен быть заключен в письменной форме и подлежит обязательной государственной регистрации в </w:t>
      </w:r>
      <w:proofErr w:type="spellStart"/>
      <w:r w:rsidRPr="00294464">
        <w:rPr>
          <w:rFonts w:ascii="Segoe UI" w:hAnsi="Segoe UI" w:cs="Segoe UI"/>
          <w:i/>
          <w:color w:val="020202"/>
          <w:sz w:val="26"/>
          <w:szCs w:val="26"/>
        </w:rPr>
        <w:t>Росреестре</w:t>
      </w:r>
      <w:proofErr w:type="spellEnd"/>
      <w:r w:rsidRPr="00294464">
        <w:rPr>
          <w:rFonts w:ascii="Segoe UI" w:hAnsi="Segoe UI" w:cs="Segoe UI"/>
          <w:i/>
          <w:color w:val="020202"/>
          <w:sz w:val="26"/>
          <w:szCs w:val="26"/>
        </w:rPr>
        <w:t>. Сделка считается заключенной с момента регистрации</w:t>
      </w:r>
      <w:r w:rsidRPr="00294464">
        <w:rPr>
          <w:rFonts w:ascii="gilroy-regular" w:hAnsi="gilroy-regular"/>
          <w:i/>
          <w:color w:val="020202"/>
          <w:sz w:val="29"/>
          <w:szCs w:val="29"/>
          <w:shd w:val="clear" w:color="auto" w:fill="FFFFFF"/>
        </w:rPr>
        <w:t>.</w:t>
      </w:r>
    </w:p>
    <w:p w:rsidR="00831F79" w:rsidRDefault="00831F79" w:rsidP="003155A5">
      <w:pPr>
        <w:spacing w:after="0" w:line="240" w:lineRule="auto"/>
        <w:ind w:firstLine="709"/>
        <w:contextualSpacing/>
        <w:jc w:val="both"/>
        <w:rPr>
          <w:rFonts w:ascii="gilroy-regular" w:hAnsi="gilroy-regular"/>
          <w:i/>
          <w:color w:val="020202"/>
          <w:sz w:val="29"/>
          <w:szCs w:val="29"/>
          <w:shd w:val="clear" w:color="auto" w:fill="FFFFFF"/>
        </w:rPr>
      </w:pPr>
      <w:r>
        <w:rPr>
          <w:rFonts w:ascii="gilroy-regular" w:hAnsi="gilroy-regular"/>
          <w:i/>
          <w:color w:val="020202"/>
          <w:sz w:val="29"/>
          <w:szCs w:val="29"/>
          <w:shd w:val="clear" w:color="auto" w:fill="FFFFFF"/>
        </w:rPr>
        <w:t>Надо отметить, что более 30 процентов договоров поступило на регистрацию в электронном виде. Такие договоры управление регистрирует практически за один рабочий день».</w:t>
      </w:r>
    </w:p>
    <w:p w:rsidR="00294464" w:rsidRPr="00294464" w:rsidRDefault="00294464" w:rsidP="00294464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831F79">
        <w:rPr>
          <w:rFonts w:ascii="Segoe UI" w:hAnsi="Segoe UI" w:cs="Segoe UI"/>
          <w:sz w:val="26"/>
          <w:szCs w:val="26"/>
        </w:rPr>
        <w:t xml:space="preserve">Для регистрации первого договора долевого участия застройщик представляет в </w:t>
      </w:r>
      <w:proofErr w:type="spellStart"/>
      <w:r w:rsidRPr="00831F79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31F79">
        <w:rPr>
          <w:rFonts w:ascii="Segoe UI" w:hAnsi="Segoe UI" w:cs="Segoe UI"/>
          <w:sz w:val="26"/>
          <w:szCs w:val="26"/>
        </w:rPr>
        <w:t xml:space="preserve"> не только сам договор и данные первого дольщика, а также документы по проекту строительства и по деятельности строительной компании как юридического лица. Для регистрации любого последующего ДДУ (начиная со второго) государственному регистратору </w:t>
      </w:r>
      <w:r w:rsidRPr="00831F79">
        <w:rPr>
          <w:rFonts w:ascii="Segoe UI" w:hAnsi="Segoe UI" w:cs="Segoe UI"/>
          <w:sz w:val="26"/>
          <w:szCs w:val="26"/>
        </w:rPr>
        <w:lastRenderedPageBreak/>
        <w:t>требуются всего лишь сам договор участия в долевом строительстве, данные дольщика и данные о продаваемой квартире</w:t>
      </w:r>
      <w:r w:rsidRPr="00294464">
        <w:rPr>
          <w:rFonts w:ascii="Segoe UI" w:hAnsi="Segoe UI" w:cs="Segoe UI"/>
          <w:i/>
          <w:sz w:val="28"/>
          <w:szCs w:val="28"/>
        </w:rPr>
        <w:t>.</w:t>
      </w:r>
    </w:p>
    <w:p w:rsidR="00294464" w:rsidRDefault="00294464" w:rsidP="003155A5">
      <w:pPr>
        <w:spacing w:after="0" w:line="240" w:lineRule="auto"/>
        <w:ind w:firstLine="709"/>
        <w:contextualSpacing/>
        <w:jc w:val="both"/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</w:p>
    <w:p w:rsidR="00427CC5" w:rsidRDefault="00294464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20202"/>
          <w:sz w:val="26"/>
          <w:szCs w:val="26"/>
          <w:shd w:val="clear" w:color="auto" w:fill="FFFFFF"/>
        </w:rPr>
      </w:pPr>
      <w:r w:rsidRPr="00294464">
        <w:rPr>
          <w:rFonts w:ascii="Segoe UI" w:hAnsi="Segoe UI" w:cs="Segoe UI"/>
          <w:b/>
          <w:color w:val="020202"/>
          <w:sz w:val="26"/>
          <w:szCs w:val="26"/>
          <w:shd w:val="clear" w:color="auto" w:fill="FFFFFF"/>
        </w:rPr>
        <w:t>Напомним!</w:t>
      </w:r>
      <w:r>
        <w:rPr>
          <w:rFonts w:ascii="Segoe UI" w:hAnsi="Segoe UI" w:cs="Segoe UI"/>
          <w:color w:val="020202"/>
          <w:sz w:val="26"/>
          <w:szCs w:val="26"/>
          <w:shd w:val="clear" w:color="auto" w:fill="FFFFFF"/>
        </w:rPr>
        <w:t xml:space="preserve"> </w:t>
      </w:r>
      <w:r w:rsidR="00427CC5">
        <w:rPr>
          <w:rFonts w:ascii="Segoe UI" w:hAnsi="Segoe UI" w:cs="Segoe UI"/>
          <w:color w:val="020202"/>
          <w:sz w:val="26"/>
          <w:szCs w:val="26"/>
          <w:shd w:val="clear" w:color="auto" w:fill="FFFFFF"/>
        </w:rPr>
        <w:t>Чтобы избежать приостановления регистрационных действий</w:t>
      </w:r>
      <w:r w:rsidR="00B625F4" w:rsidRPr="00427CC5">
        <w:rPr>
          <w:rFonts w:ascii="Segoe UI" w:hAnsi="Segoe UI" w:cs="Segoe UI"/>
          <w:color w:val="020202"/>
          <w:sz w:val="26"/>
          <w:szCs w:val="26"/>
          <w:shd w:val="clear" w:color="auto" w:fill="FFFFFF"/>
        </w:rPr>
        <w:t>, в договоре обязательно должно быть подробное описание объекта</w:t>
      </w:r>
      <w:r w:rsidR="00427CC5" w:rsidRPr="00427CC5">
        <w:rPr>
          <w:rFonts w:ascii="Segoe UI" w:hAnsi="Segoe UI" w:cs="Segoe UI"/>
          <w:color w:val="020202"/>
          <w:sz w:val="26"/>
          <w:szCs w:val="26"/>
          <w:shd w:val="clear" w:color="auto" w:fill="FFFFFF"/>
        </w:rPr>
        <w:t xml:space="preserve"> (план объекта с графическим отображением частей жилого помещения, сведения о проектной декларации, назначении, общей и поэтажной площади, количестве и площади комнат), а также </w:t>
      </w:r>
      <w:r w:rsidR="00427CC5">
        <w:rPr>
          <w:rFonts w:ascii="Segoe UI" w:hAnsi="Segoe UI" w:cs="Segoe UI"/>
          <w:color w:val="020202"/>
          <w:sz w:val="26"/>
          <w:szCs w:val="26"/>
          <w:shd w:val="clear" w:color="auto" w:fill="FFFFFF"/>
        </w:rPr>
        <w:t>срок передачи застройщиком объекта участнику долевого строительства, цена договора, сроки и порядок ее уплаты, полное наименование сторон, гарантийный срок на объект долевого строительства.</w:t>
      </w:r>
    </w:p>
    <w:p w:rsidR="00427CC5" w:rsidRDefault="00294464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20202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</w:rPr>
        <w:t>Для регистрации договора рекомендуем восполь</w:t>
      </w:r>
      <w:r w:rsidR="00745E5D">
        <w:rPr>
          <w:rFonts w:ascii="Segoe UI" w:hAnsi="Segoe UI" w:cs="Segoe UI"/>
          <w:sz w:val="26"/>
          <w:szCs w:val="26"/>
        </w:rPr>
        <w:t xml:space="preserve">зоваться </w:t>
      </w:r>
      <w:r>
        <w:rPr>
          <w:rFonts w:ascii="Segoe UI" w:hAnsi="Segoe UI" w:cs="Segoe UI"/>
          <w:sz w:val="26"/>
          <w:szCs w:val="26"/>
        </w:rPr>
        <w:t>электронн</w:t>
      </w:r>
      <w:r w:rsidR="00745E5D">
        <w:rPr>
          <w:rFonts w:ascii="Segoe UI" w:hAnsi="Segoe UI" w:cs="Segoe UI"/>
          <w:sz w:val="26"/>
          <w:szCs w:val="26"/>
        </w:rPr>
        <w:t>ым</w:t>
      </w:r>
      <w:r>
        <w:rPr>
          <w:rFonts w:ascii="Segoe UI" w:hAnsi="Segoe UI" w:cs="Segoe UI"/>
          <w:sz w:val="26"/>
          <w:szCs w:val="26"/>
        </w:rPr>
        <w:t xml:space="preserve"> сервис</w:t>
      </w:r>
      <w:r w:rsidR="00745E5D">
        <w:rPr>
          <w:rFonts w:ascii="Segoe UI" w:hAnsi="Segoe UI" w:cs="Segoe UI"/>
          <w:sz w:val="26"/>
          <w:szCs w:val="26"/>
        </w:rPr>
        <w:t>ом</w:t>
      </w:r>
      <w:r>
        <w:rPr>
          <w:rFonts w:ascii="Segoe UI" w:hAnsi="Segoe UI" w:cs="Segoe UI"/>
          <w:sz w:val="26"/>
          <w:szCs w:val="26"/>
        </w:rPr>
        <w:t xml:space="preserve"> «Личный кабинет», который расположен на главной странице сайта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и содержит информацию о принадлежащих собственникам объектах недвижимости, внесенных в Единый государственный реестр недвижимости</w:t>
      </w:r>
    </w:p>
    <w:p w:rsidR="00427CC5" w:rsidRDefault="00427CC5" w:rsidP="003155A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20202"/>
          <w:sz w:val="26"/>
          <w:szCs w:val="26"/>
          <w:shd w:val="clear" w:color="auto" w:fill="FFFFFF"/>
        </w:rPr>
      </w:pPr>
    </w:p>
    <w:p w:rsidR="00427CC5" w:rsidRDefault="00427CC5" w:rsidP="003155A5">
      <w:pPr>
        <w:spacing w:after="0" w:line="240" w:lineRule="auto"/>
        <w:ind w:firstLine="709"/>
        <w:contextualSpacing/>
        <w:jc w:val="both"/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181282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82" w:rsidRDefault="00181282">
      <w:pPr>
        <w:spacing w:after="0" w:line="240" w:lineRule="auto"/>
      </w:pPr>
      <w:r>
        <w:separator/>
      </w:r>
    </w:p>
  </w:endnote>
  <w:endnote w:type="continuationSeparator" w:id="0">
    <w:p w:rsidR="00181282" w:rsidRDefault="0018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82" w:rsidRDefault="00181282">
      <w:pPr>
        <w:spacing w:after="0" w:line="240" w:lineRule="auto"/>
      </w:pPr>
      <w:r>
        <w:separator/>
      </w:r>
    </w:p>
  </w:footnote>
  <w:footnote w:type="continuationSeparator" w:id="0">
    <w:p w:rsidR="00181282" w:rsidRDefault="0018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C5FB7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25675"/>
    <w:rsid w:val="00131013"/>
    <w:rsid w:val="00135F75"/>
    <w:rsid w:val="001471CA"/>
    <w:rsid w:val="001526B7"/>
    <w:rsid w:val="00152A0B"/>
    <w:rsid w:val="00165ABD"/>
    <w:rsid w:val="0017072F"/>
    <w:rsid w:val="00171E04"/>
    <w:rsid w:val="0017237A"/>
    <w:rsid w:val="00181282"/>
    <w:rsid w:val="00184D86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4464"/>
    <w:rsid w:val="002957EE"/>
    <w:rsid w:val="002A28CF"/>
    <w:rsid w:val="002A5087"/>
    <w:rsid w:val="002B059C"/>
    <w:rsid w:val="002B7163"/>
    <w:rsid w:val="002B7FD3"/>
    <w:rsid w:val="002C1C28"/>
    <w:rsid w:val="002F6AB2"/>
    <w:rsid w:val="003155A5"/>
    <w:rsid w:val="003365D7"/>
    <w:rsid w:val="00347165"/>
    <w:rsid w:val="0035233D"/>
    <w:rsid w:val="003526E3"/>
    <w:rsid w:val="0036581A"/>
    <w:rsid w:val="00396313"/>
    <w:rsid w:val="00397F00"/>
    <w:rsid w:val="003C7526"/>
    <w:rsid w:val="003D5790"/>
    <w:rsid w:val="003F3E88"/>
    <w:rsid w:val="003F7365"/>
    <w:rsid w:val="00410593"/>
    <w:rsid w:val="00427CC5"/>
    <w:rsid w:val="00442860"/>
    <w:rsid w:val="004537D9"/>
    <w:rsid w:val="00467F03"/>
    <w:rsid w:val="00496A6C"/>
    <w:rsid w:val="004970FB"/>
    <w:rsid w:val="004B1EB5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32F6E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C7E57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45E5D"/>
    <w:rsid w:val="0077334C"/>
    <w:rsid w:val="00773736"/>
    <w:rsid w:val="007848AC"/>
    <w:rsid w:val="00795A9E"/>
    <w:rsid w:val="00795ABF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32AC"/>
    <w:rsid w:val="00824EBD"/>
    <w:rsid w:val="00831F79"/>
    <w:rsid w:val="00846BB1"/>
    <w:rsid w:val="00882A55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1F69"/>
    <w:rsid w:val="00A14F03"/>
    <w:rsid w:val="00A151C1"/>
    <w:rsid w:val="00A251B2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C5FB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625F4"/>
    <w:rsid w:val="00B75DFD"/>
    <w:rsid w:val="00B77ABA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1BC1"/>
    <w:rsid w:val="00DD35D3"/>
    <w:rsid w:val="00DE3DA0"/>
    <w:rsid w:val="00E22F3C"/>
    <w:rsid w:val="00E4067E"/>
    <w:rsid w:val="00E52AD6"/>
    <w:rsid w:val="00E65224"/>
    <w:rsid w:val="00E8381F"/>
    <w:rsid w:val="00E940C4"/>
    <w:rsid w:val="00EB58D8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765C-4732-4FAF-8A7E-3CFBA12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6</cp:revision>
  <cp:lastPrinted>2020-11-27T06:54:00Z</cp:lastPrinted>
  <dcterms:created xsi:type="dcterms:W3CDTF">2021-07-12T06:10:00Z</dcterms:created>
  <dcterms:modified xsi:type="dcterms:W3CDTF">2021-07-12T14:15:00Z</dcterms:modified>
</cp:coreProperties>
</file>