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7" w:rsidRPr="00D3278C" w:rsidRDefault="00474596" w:rsidP="00D3278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847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налогоплательщиков налогового законодательства по контролируемым иностранным компаниям </w:t>
      </w:r>
    </w:p>
    <w:p w:rsidR="002779CD" w:rsidRPr="00676567" w:rsidRDefault="00E40FDF" w:rsidP="0067656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567">
        <w:rPr>
          <w:rFonts w:ascii="Times New Roman" w:hAnsi="Times New Roman" w:cs="Times New Roman"/>
          <w:b/>
          <w:sz w:val="28"/>
          <w:szCs w:val="28"/>
          <w:lang w:eastAsia="ru-RU"/>
        </w:rPr>
        <w:t>1.ОБЩИЕ ПРАВИЛА КИК</w:t>
      </w:r>
    </w:p>
    <w:p w:rsidR="00E40FDF" w:rsidRPr="00C82BDD" w:rsidRDefault="00474596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40FDF" w:rsidRPr="00C82BDD">
        <w:rPr>
          <w:rFonts w:ascii="Times New Roman" w:hAnsi="Times New Roman" w:cs="Times New Roman"/>
          <w:sz w:val="28"/>
          <w:szCs w:val="28"/>
          <w:lang w:eastAsia="ru-RU"/>
        </w:rPr>
        <w:t>Суть законодательства о КИК – налоговые резиденты РФ должны отчитываться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0FDF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иностранных компаниях</w:t>
      </w:r>
      <w:r w:rsidR="00716ECA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FDF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и в определенных случаях платить налоги с прибыли КИК.</w:t>
      </w:r>
    </w:p>
    <w:p w:rsidR="00E40FDF" w:rsidRPr="00C82BDD" w:rsidRDefault="00474596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40FDF" w:rsidRPr="00C82BDD">
        <w:rPr>
          <w:rFonts w:ascii="Times New Roman" w:hAnsi="Times New Roman" w:cs="Times New Roman"/>
          <w:sz w:val="28"/>
          <w:szCs w:val="28"/>
          <w:lang w:eastAsia="ru-RU"/>
        </w:rPr>
        <w:t>КИК – это любая иностранная организация или структура без образовани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70569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FDF" w:rsidRPr="00C82BDD">
        <w:rPr>
          <w:rFonts w:ascii="Times New Roman" w:hAnsi="Times New Roman" w:cs="Times New Roman"/>
          <w:sz w:val="28"/>
          <w:szCs w:val="28"/>
          <w:lang w:eastAsia="ru-RU"/>
        </w:rPr>
        <w:t>юридического лица</w:t>
      </w:r>
      <w:r w:rsidR="00070569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(фонд или траст), которая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0569" w:rsidRPr="00C82BDD" w:rsidRDefault="00676567" w:rsidP="00F663FF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-   </w:t>
      </w:r>
      <w:r w:rsidR="00070569" w:rsidRPr="00C82BDD">
        <w:rPr>
          <w:rFonts w:ascii="Times New Roman" w:hAnsi="Times New Roman" w:cs="Times New Roman"/>
          <w:sz w:val="28"/>
          <w:szCs w:val="28"/>
          <w:lang w:eastAsia="ru-RU"/>
        </w:rPr>
        <w:t>не является российским налоговым резидентом;</w:t>
      </w:r>
    </w:p>
    <w:p w:rsidR="00070569" w:rsidRPr="00C82BDD" w:rsidRDefault="00070569" w:rsidP="00F663F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 -    контролируется российским налоговым резидентом.</w:t>
      </w:r>
    </w:p>
    <w:p w:rsidR="000E4427" w:rsidRPr="00676567" w:rsidRDefault="000E4427" w:rsidP="00F66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567">
        <w:rPr>
          <w:rFonts w:ascii="Times New Roman" w:hAnsi="Times New Roman" w:cs="Times New Roman"/>
          <w:b/>
          <w:sz w:val="28"/>
          <w:szCs w:val="28"/>
          <w:lang w:eastAsia="ru-RU"/>
        </w:rPr>
        <w:t>2.КОНТРОЛЬ ДЛЯ ЦЕЛЕЙ КИК</w:t>
      </w:r>
    </w:p>
    <w:p w:rsidR="000E4427" w:rsidRPr="00C82BDD" w:rsidRDefault="000E4427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 соответствии со ст.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5.13 НК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BDD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контролирующим лицом</w:t>
      </w:r>
      <w:r w:rsidR="00C82B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 w:rsidR="0076713D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лицо, которое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4427" w:rsidRPr="00C82BDD" w:rsidRDefault="000E4427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 - </w:t>
      </w:r>
      <w:r w:rsidR="0043756F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13D" w:rsidRPr="00C82BDD">
        <w:rPr>
          <w:rFonts w:ascii="Times New Roman" w:hAnsi="Times New Roman" w:cs="Times New Roman"/>
          <w:sz w:val="28"/>
          <w:szCs w:val="28"/>
          <w:lang w:eastAsia="ru-RU"/>
        </w:rPr>
        <w:t>имеет долю прямого (косвенного) участия более 25%</w:t>
      </w:r>
    </w:p>
    <w:p w:rsidR="0076713D" w:rsidRPr="00C82BDD" w:rsidRDefault="0076713D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3756F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3F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имеет долю участия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РФ, составляет более 50 процентов;</w:t>
      </w:r>
    </w:p>
    <w:p w:rsidR="00372BE6" w:rsidRPr="00C82BDD" w:rsidRDefault="0076713D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756F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663FF">
        <w:rPr>
          <w:rFonts w:ascii="Times New Roman" w:hAnsi="Times New Roman" w:cs="Times New Roman"/>
          <w:sz w:val="28"/>
          <w:szCs w:val="28"/>
          <w:lang w:eastAsia="ru-RU"/>
        </w:rPr>
        <w:t xml:space="preserve">  - 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осуществл</w:t>
      </w:r>
      <w:r w:rsidR="00372BE6" w:rsidRPr="00C82BDD"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372BE6" w:rsidRPr="00C82BD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372BE6" w:rsidRPr="00C82BD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иностранной организацией</w:t>
      </w:r>
      <w:r w:rsidR="00372BE6" w:rsidRPr="00C82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13D" w:rsidRPr="00C82BDD" w:rsidRDefault="00372BE6" w:rsidP="00F663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Контроль - это </w:t>
      </w:r>
      <w:r w:rsidR="0076713D" w:rsidRPr="00C82BDD">
        <w:rPr>
          <w:rFonts w:ascii="Times New Roman" w:hAnsi="Times New Roman" w:cs="Times New Roman"/>
          <w:sz w:val="28"/>
          <w:szCs w:val="28"/>
          <w:lang w:eastAsia="ru-RU"/>
        </w:rPr>
        <w:t>оказание или возможность оказывать определяющее влияние на решения, принимаемые этой организацией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713D" w:rsidRPr="00C82BDD">
        <w:rPr>
          <w:rFonts w:ascii="Times New Roman" w:hAnsi="Times New Roman" w:cs="Times New Roman"/>
          <w:sz w:val="28"/>
          <w:szCs w:val="28"/>
          <w:lang w:eastAsia="ru-RU"/>
        </w:rPr>
        <w:t>в отношении распределения полученной организацией прибыли (дохода) после налогообложения в силу прямого или косвенно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го участия в такой организации.</w:t>
      </w:r>
    </w:p>
    <w:p w:rsidR="00707653" w:rsidRPr="00676567" w:rsidRDefault="00707653" w:rsidP="00F66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567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C82BDD" w:rsidRPr="00676567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КОНТРОЛИРУЮЩИХ ЛИЦ</w:t>
      </w:r>
    </w:p>
    <w:p w:rsidR="00650AAA" w:rsidRPr="004D7463" w:rsidRDefault="00390F7D" w:rsidP="004D7463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746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ст.25.14 НК РФ </w:t>
      </w:r>
      <w:r w:rsidR="004D746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D7463">
        <w:rPr>
          <w:rFonts w:ascii="Times New Roman" w:hAnsi="Times New Roman" w:cs="Times New Roman"/>
          <w:sz w:val="28"/>
          <w:szCs w:val="28"/>
          <w:lang w:eastAsia="ru-RU"/>
        </w:rPr>
        <w:t>алогоплательщики уведомляют налоговый орган</w:t>
      </w:r>
      <w:r w:rsidR="004D74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0F7D" w:rsidRPr="004D7463" w:rsidRDefault="004D7463" w:rsidP="004D74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1) </w:t>
      </w:r>
      <w:r w:rsidR="00390F7D" w:rsidRPr="004D7463">
        <w:rPr>
          <w:rFonts w:ascii="Times New Roman" w:hAnsi="Times New Roman" w:cs="Times New Roman"/>
          <w:sz w:val="28"/>
          <w:szCs w:val="28"/>
          <w:lang w:eastAsia="ru-RU"/>
        </w:rPr>
        <w:t>о своем участии в иностранных организациях (об учреждении иностранных структур без образования юридического лица) – в срок не позднее 3 месяцев с момента возникновения участия;</w:t>
      </w:r>
    </w:p>
    <w:p w:rsidR="00C21840" w:rsidRPr="00C82BDD" w:rsidRDefault="004D7463" w:rsidP="0000047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Неправомерное непредставление в установленный </w:t>
      </w:r>
      <w:hyperlink r:id="rId7" w:history="1">
        <w:r w:rsidR="00C21840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срок</w:t>
        </w:r>
      </w:hyperlink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организациях, содержащего недостоверные сведения, </w:t>
      </w:r>
    </w:p>
    <w:p w:rsidR="00C21840" w:rsidRPr="00C82BDD" w:rsidRDefault="004D7463" w:rsidP="0000047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>влечет взыскание штрафа в размере 50 000 рублей в отношении каждой иностранной организации, сведения о которой не представлены либо в отношении которой представлены недостоверные сведения (п.2 ст.129.6 НК РФ)</w:t>
      </w:r>
    </w:p>
    <w:p w:rsidR="00390F7D" w:rsidRPr="00C82BDD" w:rsidRDefault="00390F7D" w:rsidP="00716E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  <w:r w:rsidR="00C21840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о контролируемых иностранных компаниях, контролирующими лицами которых они являются.</w:t>
      </w:r>
    </w:p>
    <w:p w:rsidR="00390F7D" w:rsidRPr="00C82BDD" w:rsidRDefault="00390F7D" w:rsidP="00716E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</w:rPr>
        <w:t xml:space="preserve">    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-  юридически</w:t>
      </w:r>
      <w:r w:rsidR="004D52CA" w:rsidRPr="00C82BD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лица в срок не позднее 20 марта года;</w:t>
      </w:r>
    </w:p>
    <w:p w:rsidR="00390F7D" w:rsidRPr="00C82BDD" w:rsidRDefault="00390F7D" w:rsidP="00716E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- физически</w:t>
      </w:r>
      <w:r w:rsidR="006812A1" w:rsidRPr="00C82BD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6812A1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30 апреля года.</w:t>
      </w:r>
    </w:p>
    <w:p w:rsidR="00C21840" w:rsidRPr="00C82BDD" w:rsidRDefault="004D7463" w:rsidP="00D6654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Неправомерное непредставление в установленный </w:t>
      </w:r>
      <w:hyperlink r:id="rId8" w:history="1">
        <w:r w:rsidR="00C21840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срок</w:t>
        </w:r>
      </w:hyperlink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контролирующим лицом в налоговый орган </w:t>
      </w:r>
      <w:hyperlink r:id="rId9" w:history="1">
        <w:r w:rsidR="00C21840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уведомления</w:t>
        </w:r>
      </w:hyperlink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контролируемых иностранных компаниях за </w:t>
      </w:r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календарный год или представление контролирующим лицом в налоговый орган уведомления о контролируемых иностранных компаниях, содержащего недостоверные сведения,</w:t>
      </w:r>
    </w:p>
    <w:p w:rsidR="00C21840" w:rsidRPr="00C82BDD" w:rsidRDefault="00212FCD" w:rsidP="00D6654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21840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>влечет взыскание штрафа в размере 500 000 рублей по каждой контролируемой иностранной компании, сведения о которой не представлены либо в отношении которой пред</w:t>
      </w: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>ставлены недостоверные сведения (п.1 ст.129.6 НК РФ).</w:t>
      </w:r>
    </w:p>
    <w:p w:rsidR="00B76FD2" w:rsidRPr="004D7463" w:rsidRDefault="004D7463" w:rsidP="004D746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4.РАСЧЕТ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УПЛАТА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НАЛОГА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ПРИБЫЛИ</w:t>
      </w:r>
      <w:r w:rsidR="00B76FD2"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КИК</w:t>
      </w:r>
    </w:p>
    <w:p w:rsidR="00B76FD2" w:rsidRPr="00C82BDD" w:rsidRDefault="00B76FD2" w:rsidP="00D665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Если налогоплательщик не заявляет о своем праве на освобождение от уплаты налогов с прибыли КИК, предусмотренной ст.25.13-1НК РФ, он должен уплатить налоги с прибыли КИК</w:t>
      </w:r>
      <w:r w:rsidR="00D6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с 2021 года возможны два варианта уплаты:</w:t>
      </w:r>
    </w:p>
    <w:p w:rsidR="00B76FD2" w:rsidRPr="00C82BDD" w:rsidRDefault="004D7463" w:rsidP="00D665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76FD2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- уплата фиксированного налога в размере 5 млн.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FD2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вне зависимости от количества КИК  и </w:t>
      </w:r>
      <w:r w:rsidR="00B76FD2" w:rsidRPr="00C82BDD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подтверждающих документов и отчетности КИК, независимо от размера полученной КИК</w:t>
      </w:r>
      <w:r w:rsidR="00B76FD2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>прибыли;</w:t>
      </w:r>
    </w:p>
    <w:p w:rsidR="008944D3" w:rsidRPr="00C82BDD" w:rsidRDefault="00000473" w:rsidP="00D665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>- уплата с полученной КИК прибыли, с той доли</w:t>
      </w:r>
      <w:r w:rsidR="00350E74" w:rsidRPr="00C82B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соответствует кго доле участия.</w:t>
      </w:r>
    </w:p>
    <w:p w:rsidR="008944D3" w:rsidRPr="004D7463" w:rsidRDefault="008944D3" w:rsidP="004D746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КОГДА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НУЖНО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ПЛАТИТЬ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НАЛОГ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463">
        <w:rPr>
          <w:rFonts w:ascii="Times New Roman" w:hAnsi="Times New Roman" w:cs="Times New Roman"/>
          <w:b/>
          <w:sz w:val="28"/>
          <w:szCs w:val="28"/>
          <w:lang w:eastAsia="ru-RU"/>
        </w:rPr>
        <w:t>ПРИБЫЛИ</w:t>
      </w:r>
      <w:r w:rsidRPr="004D74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КИК</w:t>
      </w:r>
    </w:p>
    <w:p w:rsidR="008944D3" w:rsidRPr="00C82BDD" w:rsidRDefault="00000473" w:rsidP="000004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44D3" w:rsidRPr="00C82BDD">
        <w:rPr>
          <w:rFonts w:ascii="Times New Roman" w:hAnsi="Times New Roman" w:cs="Times New Roman"/>
          <w:b/>
          <w:i/>
          <w:sz w:val="28"/>
          <w:szCs w:val="28"/>
          <w:lang w:eastAsia="ru-RU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944D3" w:rsidRPr="00C82BDD">
        <w:rPr>
          <w:rFonts w:ascii="Times New Roman" w:hAnsi="Times New Roman" w:cs="Times New Roman"/>
          <w:sz w:val="28"/>
          <w:szCs w:val="28"/>
          <w:lang w:eastAsia="ru-RU"/>
        </w:rPr>
        <w:t>физические лица уплачивают НДФЛ с прибыли КИК до 15 июля года, следующего за налоговым периодом, в котором был получен доход в виде прибыли КИК (п.4 ст.228 НК РФ);</w:t>
      </w:r>
    </w:p>
    <w:p w:rsidR="008741BE" w:rsidRPr="00C82BDD" w:rsidRDefault="008944D3" w:rsidP="000004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-  юридические лица уплачивают налог с прибыли КИК до 28 марта, следующего за истекшим налоговым периодом (п.1 ст.287 НК РФ, п.4 ст.289 НК РФ).</w:t>
      </w:r>
    </w:p>
    <w:p w:rsidR="008741BE" w:rsidRPr="00C82BDD" w:rsidRDefault="008741BE" w:rsidP="000004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неуплата или неполная уплата контролирующим лицом,  сумм налога в результате невключения в налоговую базу доли прибыли КИК,  </w:t>
      </w:r>
    </w:p>
    <w:p w:rsidR="008741BE" w:rsidRPr="00C82BDD" w:rsidRDefault="008741BE" w:rsidP="0000047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влечет взыскание штрафа в размере 20 процентов от суммы неуплаченного налога</w:t>
      </w:r>
      <w:r w:rsidR="00D14402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 не менее 100 000 рублей.</w:t>
      </w:r>
    </w:p>
    <w:p w:rsidR="008741BE" w:rsidRPr="00C82BDD" w:rsidRDefault="008741BE" w:rsidP="00716EC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191" w:rsidRPr="00CE5A00" w:rsidRDefault="00762EC4" w:rsidP="00CE5A0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12191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>.О</w:t>
      </w:r>
      <w:r w:rsidR="00CE5A00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>СВОБОЖДЕНИЕ</w:t>
      </w:r>
      <w:r w:rsidR="00012191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A00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r w:rsidR="00012191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A00">
        <w:rPr>
          <w:rFonts w:ascii="Times New Roman" w:hAnsi="Times New Roman" w:cs="Times New Roman"/>
          <w:b/>
          <w:sz w:val="28"/>
          <w:szCs w:val="28"/>
          <w:lang w:eastAsia="ru-RU"/>
        </w:rPr>
        <w:t>НАЛОГООБЛОЖЕНИЯ</w:t>
      </w:r>
      <w:r w:rsidR="00012191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A00">
        <w:rPr>
          <w:rFonts w:ascii="Times New Roman" w:hAnsi="Times New Roman" w:cs="Times New Roman"/>
          <w:b/>
          <w:sz w:val="28"/>
          <w:szCs w:val="28"/>
          <w:lang w:eastAsia="ru-RU"/>
        </w:rPr>
        <w:t>ПРИБЫЛИ</w:t>
      </w:r>
      <w:r w:rsidR="00012191" w:rsidRPr="00CE5A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КИК</w:t>
      </w:r>
    </w:p>
    <w:p w:rsidR="0094291D" w:rsidRPr="00C82BDD" w:rsidRDefault="0094291D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 </w:t>
      </w:r>
      <w:r w:rsidR="00773052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предусмотрело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ряд освобождений от налогообложения прибыли кик. Полный перечень приведен </w:t>
      </w:r>
      <w:r w:rsidR="00CE5A0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ст.25.13-1 НК РФ.</w:t>
      </w:r>
    </w:p>
    <w:p w:rsidR="00773052" w:rsidRPr="00C82BDD" w:rsidRDefault="0094291D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Наиболее распрастранены следующие освобождения</w:t>
      </w:r>
      <w:r w:rsidR="00773052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прибыли КИК.</w:t>
      </w:r>
    </w:p>
    <w:p w:rsidR="0094291D" w:rsidRPr="00C82BDD" w:rsidRDefault="00773052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BC6881">
        <w:rPr>
          <w:rFonts w:ascii="Times New Roman" w:hAnsi="Times New Roman" w:cs="Times New Roman"/>
          <w:sz w:val="28"/>
          <w:szCs w:val="28"/>
          <w:lang w:eastAsia="ru-RU"/>
        </w:rPr>
        <w:t>если к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>онтролируемая иностранная компания</w:t>
      </w:r>
      <w:r w:rsidR="0094291D"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012191" w:rsidRPr="00C82BDD" w:rsidRDefault="00012191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-член</w:t>
      </w:r>
      <w:r w:rsidR="00773052" w:rsidRPr="00C82BD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ЕАЭС;</w:t>
      </w:r>
    </w:p>
    <w:p w:rsidR="00773052" w:rsidRPr="00C82BDD" w:rsidRDefault="00012191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-эффективная ставка налогообложения </w:t>
      </w:r>
      <w:r w:rsidR="00773052" w:rsidRPr="00C82BDD">
        <w:rPr>
          <w:rFonts w:ascii="Times New Roman" w:hAnsi="Times New Roman" w:cs="Times New Roman"/>
          <w:sz w:val="28"/>
          <w:szCs w:val="28"/>
          <w:lang w:eastAsia="ru-RU"/>
        </w:rPr>
        <w:t>не менее 75 процентов;</w:t>
      </w:r>
    </w:p>
    <w:p w:rsidR="0094291D" w:rsidRPr="00C82BDD" w:rsidRDefault="0094291D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-активной иностранной компанией, активной иностранной холдинговой компанией, активной иностранной субхолдинговой компанией;</w:t>
      </w:r>
    </w:p>
    <w:p w:rsidR="0094291D" w:rsidRPr="00C82BDD" w:rsidRDefault="00773052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2) если прибыль КИК менее 10 млн. рублей;</w:t>
      </w:r>
    </w:p>
    <w:p w:rsidR="0094291D" w:rsidRPr="00C82BDD" w:rsidRDefault="00773052" w:rsidP="00CE5A0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3) если налогоплательщик перешел на уплату с фиксированной прибыли КИК.</w:t>
      </w:r>
    </w:p>
    <w:p w:rsidR="00B4353B" w:rsidRPr="00C82BDD" w:rsidRDefault="00350E74" w:rsidP="00CE5A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   Начиная, с налогового периода за 2020  физическим лицам предоставлено право</w:t>
      </w:r>
      <w:r w:rsidR="00DB38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BDD">
        <w:rPr>
          <w:rFonts w:ascii="Times New Roman" w:hAnsi="Times New Roman" w:cs="Times New Roman"/>
          <w:sz w:val="28"/>
          <w:szCs w:val="28"/>
          <w:lang w:eastAsia="ru-RU"/>
        </w:rPr>
        <w:t xml:space="preserve"> перейти на уплату налога с фиксированной прибыли  КИК. </w:t>
      </w:r>
    </w:p>
    <w:p w:rsidR="00B4353B" w:rsidRDefault="00BC6881" w:rsidP="00DB38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4353B" w:rsidRPr="00C82BDD">
        <w:rPr>
          <w:rFonts w:ascii="Times New Roman" w:hAnsi="Times New Roman" w:cs="Times New Roman"/>
          <w:sz w:val="28"/>
          <w:szCs w:val="28"/>
          <w:lang w:eastAsia="ru-RU"/>
        </w:rPr>
        <w:t>Чтобы перейти на такую уплату налога с 2021 года или последующих лет, нужно направить в налоговые органы уведомление до 31 декабря соответствующего налогового периода.</w:t>
      </w:r>
    </w:p>
    <w:p w:rsidR="00DB3813" w:rsidRDefault="00DB3813" w:rsidP="00DB38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2" w:rsidRPr="00DB3813" w:rsidRDefault="00D14402" w:rsidP="00DB381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992608"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DB3813">
        <w:rPr>
          <w:rFonts w:ascii="Times New Roman" w:hAnsi="Times New Roman" w:cs="Times New Roman"/>
          <w:b/>
          <w:sz w:val="28"/>
          <w:szCs w:val="28"/>
          <w:lang w:eastAsia="ru-RU"/>
        </w:rPr>
        <w:t>ОДТВЕРЖДЕНИЕ</w:t>
      </w:r>
      <w:r w:rsidR="00992608"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813">
        <w:rPr>
          <w:rFonts w:ascii="Times New Roman" w:hAnsi="Times New Roman" w:cs="Times New Roman"/>
          <w:b/>
          <w:sz w:val="28"/>
          <w:szCs w:val="28"/>
          <w:lang w:eastAsia="ru-RU"/>
        </w:rPr>
        <w:t>РАЗМЕРА</w:t>
      </w:r>
      <w:r w:rsidR="00992608"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813">
        <w:rPr>
          <w:rFonts w:ascii="Times New Roman" w:hAnsi="Times New Roman" w:cs="Times New Roman"/>
          <w:b/>
          <w:sz w:val="28"/>
          <w:szCs w:val="28"/>
          <w:lang w:eastAsia="ru-RU"/>
        </w:rPr>
        <w:t>ПРИБЫЛИ</w:t>
      </w:r>
      <w:r w:rsidR="00992608"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B3813">
        <w:rPr>
          <w:rFonts w:ascii="Times New Roman" w:hAnsi="Times New Roman" w:cs="Times New Roman"/>
          <w:b/>
          <w:sz w:val="28"/>
          <w:szCs w:val="28"/>
          <w:lang w:eastAsia="ru-RU"/>
        </w:rPr>
        <w:t>УБЫТКА</w:t>
      </w:r>
      <w:r w:rsidR="00992608" w:rsidRPr="00DB3813">
        <w:rPr>
          <w:rFonts w:ascii="Times New Roman" w:hAnsi="Times New Roman" w:cs="Times New Roman"/>
          <w:b/>
          <w:sz w:val="28"/>
          <w:szCs w:val="28"/>
          <w:lang w:eastAsia="ru-RU"/>
        </w:rPr>
        <w:t>) КИК</w:t>
      </w:r>
    </w:p>
    <w:p w:rsidR="00992608" w:rsidRPr="00C82BDD" w:rsidRDefault="00992608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Налогоплательщик - контролирующее лицо подтверждает размер прибыли (убытка) контролируемой иностранной компании путем представления следующих документов:</w:t>
      </w:r>
    </w:p>
    <w:p w:rsidR="00992608" w:rsidRPr="00C82BDD" w:rsidRDefault="00992608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C82BDD">
        <w:rPr>
          <w:rFonts w:ascii="Times New Roman" w:hAnsi="Times New Roman" w:cs="Times New Roman"/>
          <w:sz w:val="28"/>
          <w:szCs w:val="28"/>
          <w:lang w:eastAsia="ru-RU"/>
        </w:rPr>
        <w:t>1) финансовой отчетностью контролируемой иностранной компании,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992608" w:rsidRPr="00C82BDD" w:rsidRDefault="00992608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2) аудиторское заключение по финансовой отчетности контролируемой иностранной компании, если в соответствии с личным законом или учредительными (корпоративными)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992608" w:rsidRPr="00C82BDD" w:rsidRDefault="00992608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sz w:val="28"/>
          <w:szCs w:val="28"/>
          <w:lang w:eastAsia="ru-RU"/>
        </w:rPr>
        <w:t>Указанные в настоящем пункте документы, представляются независимо от наличия обязанности по учету дохода в виде прибыли КИК в налоговой базе контролирующего лица по соответствующему налогу в следующие сроки:</w:t>
      </w:r>
    </w:p>
    <w:p w:rsidR="00992608" w:rsidRPr="00C82BDD" w:rsidRDefault="00BC6881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92608" w:rsidRPr="00C82BDD">
        <w:rPr>
          <w:rFonts w:ascii="Times New Roman" w:hAnsi="Times New Roman" w:cs="Times New Roman"/>
          <w:sz w:val="28"/>
          <w:szCs w:val="28"/>
          <w:lang w:eastAsia="ru-RU"/>
        </w:rPr>
        <w:t>- налогоплательщиками-организациями вместе с налоговой декларацией по налогу на прибыль организаций;</w:t>
      </w:r>
    </w:p>
    <w:p w:rsidR="00992608" w:rsidRPr="00C82BDD" w:rsidRDefault="00BC6881" w:rsidP="003E5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2608" w:rsidRPr="00C82BDD">
        <w:rPr>
          <w:rFonts w:ascii="Times New Roman" w:hAnsi="Times New Roman" w:cs="Times New Roman"/>
          <w:sz w:val="28"/>
          <w:szCs w:val="28"/>
          <w:lang w:eastAsia="ru-RU"/>
        </w:rPr>
        <w:t>- налогоплательщиками - физическими лицами вместе с уведомлением о контролируемых иностранных компаниях.</w:t>
      </w:r>
    </w:p>
    <w:p w:rsidR="00992608" w:rsidRPr="00C82BDD" w:rsidRDefault="00CF685A" w:rsidP="003E59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Непредставление налоговому органу документов, подтверждающих размер прибыли (убытка) контролируемой иностранной компании, в срок, либо представление таких документов с заведомо недостоверными сведениями</w:t>
      </w:r>
    </w:p>
    <w:p w:rsidR="00D14402" w:rsidRPr="00C82BDD" w:rsidRDefault="00CF685A" w:rsidP="003E596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влечет взыскание штрафа с контролирующего лица в размере 500 000 рублей (п.1.1ст.126 НК РФ);</w:t>
      </w:r>
    </w:p>
    <w:p w:rsidR="003E5966" w:rsidRDefault="00CF685A" w:rsidP="003E596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CF685A" w:rsidRPr="00C82BDD" w:rsidRDefault="003E5966" w:rsidP="003E596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Непредставление налоговому органу документов, истребуемых в соответствии с </w:t>
      </w:r>
      <w:hyperlink r:id="rId10" w:history="1">
        <w:r w:rsidR="00CF685A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пунктом 1 статьи 25.14-1</w:t>
        </w:r>
      </w:hyperlink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НК РФ, в срок, установленный </w:t>
      </w:r>
      <w:hyperlink r:id="rId11" w:history="1">
        <w:r w:rsidR="00CF685A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пунктом 2 статьи 25.14-1</w:t>
        </w:r>
      </w:hyperlink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НК РФ, либо представление таких документов с заведомо недостоверными сведениями,</w:t>
      </w:r>
    </w:p>
    <w:p w:rsidR="00CF685A" w:rsidRPr="00C82BDD" w:rsidRDefault="003E5966" w:rsidP="003E596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>влечет взыскание штрафа с контролирующего лица в размере 1 миллиона   рублей (п.1.1-1ст.126 НК РФ).</w:t>
      </w:r>
    </w:p>
    <w:p w:rsidR="00CF685A" w:rsidRPr="00C82BDD" w:rsidRDefault="003E5966" w:rsidP="00BC6881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hyperlink r:id="rId12" w:history="1">
        <w:r w:rsidR="00CF685A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пунктов 1.1</w:t>
        </w:r>
      </w:hyperlink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hyperlink r:id="rId13" w:history="1">
        <w:r w:rsidR="00CF685A" w:rsidRPr="00C82BDD">
          <w:rPr>
            <w:rFonts w:ascii="Times New Roman" w:hAnsi="Times New Roman" w:cs="Times New Roman"/>
            <w:i/>
            <w:sz w:val="28"/>
            <w:szCs w:val="28"/>
            <w:lang w:eastAsia="ru-RU"/>
          </w:rPr>
          <w:t>1.1-1</w:t>
        </w:r>
      </w:hyperlink>
      <w:r w:rsidR="00CF685A" w:rsidRPr="00C82B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ст.126 НК РФ не применяются в отношении документов, подтверждающих размер прибыли (убытка) контролируемой иностранной компании за финансовые годы, даты окончания которых приходятся на 2020 и 2021 годы.</w:t>
      </w:r>
    </w:p>
    <w:p w:rsidR="00E821C8" w:rsidRPr="00C82BDD" w:rsidRDefault="00E821C8" w:rsidP="00E821C8">
      <w:pPr>
        <w:pStyle w:val="a7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E821C8" w:rsidRPr="00C82BDD" w:rsidSect="00BC688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EB7"/>
    <w:multiLevelType w:val="hybridMultilevel"/>
    <w:tmpl w:val="C74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240"/>
    <w:multiLevelType w:val="hybridMultilevel"/>
    <w:tmpl w:val="02A27084"/>
    <w:lvl w:ilvl="0" w:tplc="90689162">
      <w:start w:val="1"/>
      <w:numFmt w:val="decimal"/>
      <w:lvlText w:val="%1)"/>
      <w:lvlJc w:val="left"/>
      <w:pPr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E73B4C"/>
    <w:multiLevelType w:val="hybridMultilevel"/>
    <w:tmpl w:val="97EC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91CB8"/>
    <w:multiLevelType w:val="hybridMultilevel"/>
    <w:tmpl w:val="9856C8B4"/>
    <w:lvl w:ilvl="0" w:tplc="35DEE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662A0A4">
      <w:start w:val="1"/>
      <w:numFmt w:val="decimal"/>
      <w:lvlText w:val="%2."/>
      <w:lvlJc w:val="left"/>
      <w:pPr>
        <w:ind w:left="-5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-5069" w:hanging="180"/>
      </w:pPr>
    </w:lvl>
    <w:lvl w:ilvl="3" w:tplc="0419000F" w:tentative="1">
      <w:start w:val="1"/>
      <w:numFmt w:val="decimal"/>
      <w:lvlText w:val="%4."/>
      <w:lvlJc w:val="left"/>
      <w:pPr>
        <w:ind w:left="-4349" w:hanging="360"/>
      </w:pPr>
    </w:lvl>
    <w:lvl w:ilvl="4" w:tplc="04190019" w:tentative="1">
      <w:start w:val="1"/>
      <w:numFmt w:val="lowerLetter"/>
      <w:lvlText w:val="%5."/>
      <w:lvlJc w:val="left"/>
      <w:pPr>
        <w:ind w:left="-3629" w:hanging="360"/>
      </w:pPr>
    </w:lvl>
    <w:lvl w:ilvl="5" w:tplc="0419001B" w:tentative="1">
      <w:start w:val="1"/>
      <w:numFmt w:val="lowerRoman"/>
      <w:lvlText w:val="%6."/>
      <w:lvlJc w:val="right"/>
      <w:pPr>
        <w:ind w:left="-2909" w:hanging="180"/>
      </w:pPr>
    </w:lvl>
    <w:lvl w:ilvl="6" w:tplc="0419000F" w:tentative="1">
      <w:start w:val="1"/>
      <w:numFmt w:val="decimal"/>
      <w:lvlText w:val="%7."/>
      <w:lvlJc w:val="left"/>
      <w:pPr>
        <w:ind w:left="-2189" w:hanging="360"/>
      </w:pPr>
    </w:lvl>
    <w:lvl w:ilvl="7" w:tplc="04190019" w:tentative="1">
      <w:start w:val="1"/>
      <w:numFmt w:val="lowerLetter"/>
      <w:lvlText w:val="%8."/>
      <w:lvlJc w:val="left"/>
      <w:pPr>
        <w:ind w:left="-1469" w:hanging="360"/>
      </w:pPr>
    </w:lvl>
    <w:lvl w:ilvl="8" w:tplc="0419001B" w:tentative="1">
      <w:start w:val="1"/>
      <w:numFmt w:val="lowerRoman"/>
      <w:lvlText w:val="%9."/>
      <w:lvlJc w:val="right"/>
      <w:pPr>
        <w:ind w:left="-749" w:hanging="180"/>
      </w:pPr>
    </w:lvl>
  </w:abstractNum>
  <w:abstractNum w:abstractNumId="4">
    <w:nsid w:val="42730AAF"/>
    <w:multiLevelType w:val="hybridMultilevel"/>
    <w:tmpl w:val="E8F82166"/>
    <w:lvl w:ilvl="0" w:tplc="8998F7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57D7C88"/>
    <w:multiLevelType w:val="hybridMultilevel"/>
    <w:tmpl w:val="04962C2C"/>
    <w:lvl w:ilvl="0" w:tplc="FA8A1E5C">
      <w:start w:val="1"/>
      <w:numFmt w:val="decimal"/>
      <w:lvlText w:val="%1)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1FB79DA"/>
    <w:multiLevelType w:val="hybridMultilevel"/>
    <w:tmpl w:val="951A6B06"/>
    <w:lvl w:ilvl="0" w:tplc="59B60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76357"/>
    <w:multiLevelType w:val="hybridMultilevel"/>
    <w:tmpl w:val="118A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B"/>
    <w:rsid w:val="00000473"/>
    <w:rsid w:val="00012191"/>
    <w:rsid w:val="00026C29"/>
    <w:rsid w:val="00070569"/>
    <w:rsid w:val="000873A9"/>
    <w:rsid w:val="000E4427"/>
    <w:rsid w:val="00133FA2"/>
    <w:rsid w:val="001A3E0F"/>
    <w:rsid w:val="001D5BAB"/>
    <w:rsid w:val="001E3865"/>
    <w:rsid w:val="001E44BF"/>
    <w:rsid w:val="00212FCD"/>
    <w:rsid w:val="002779CD"/>
    <w:rsid w:val="00282DA7"/>
    <w:rsid w:val="00350E74"/>
    <w:rsid w:val="00372BE6"/>
    <w:rsid w:val="00390F7D"/>
    <w:rsid w:val="003C022D"/>
    <w:rsid w:val="003E5966"/>
    <w:rsid w:val="00407D0F"/>
    <w:rsid w:val="00410882"/>
    <w:rsid w:val="0043756F"/>
    <w:rsid w:val="004644F8"/>
    <w:rsid w:val="00474596"/>
    <w:rsid w:val="004813A9"/>
    <w:rsid w:val="004C364D"/>
    <w:rsid w:val="004D52CA"/>
    <w:rsid w:val="004D7463"/>
    <w:rsid w:val="00501282"/>
    <w:rsid w:val="00562ED7"/>
    <w:rsid w:val="00571481"/>
    <w:rsid w:val="00591D77"/>
    <w:rsid w:val="00650AAA"/>
    <w:rsid w:val="00676567"/>
    <w:rsid w:val="00677F67"/>
    <w:rsid w:val="006812A1"/>
    <w:rsid w:val="00704E8B"/>
    <w:rsid w:val="00707653"/>
    <w:rsid w:val="00716ECA"/>
    <w:rsid w:val="00762EC4"/>
    <w:rsid w:val="0076713D"/>
    <w:rsid w:val="00773052"/>
    <w:rsid w:val="007B1787"/>
    <w:rsid w:val="00800FA3"/>
    <w:rsid w:val="0084742B"/>
    <w:rsid w:val="008741BE"/>
    <w:rsid w:val="008777DA"/>
    <w:rsid w:val="00877EFA"/>
    <w:rsid w:val="0088069A"/>
    <w:rsid w:val="00885C76"/>
    <w:rsid w:val="008944D3"/>
    <w:rsid w:val="00922ED4"/>
    <w:rsid w:val="0094291D"/>
    <w:rsid w:val="00981A53"/>
    <w:rsid w:val="00992608"/>
    <w:rsid w:val="00A17190"/>
    <w:rsid w:val="00A552E1"/>
    <w:rsid w:val="00A61336"/>
    <w:rsid w:val="00AE7DC2"/>
    <w:rsid w:val="00B17A5A"/>
    <w:rsid w:val="00B32156"/>
    <w:rsid w:val="00B4353B"/>
    <w:rsid w:val="00B56234"/>
    <w:rsid w:val="00B76FD2"/>
    <w:rsid w:val="00B8476E"/>
    <w:rsid w:val="00BC6881"/>
    <w:rsid w:val="00C21840"/>
    <w:rsid w:val="00C30EC5"/>
    <w:rsid w:val="00C82BDD"/>
    <w:rsid w:val="00CE5A00"/>
    <w:rsid w:val="00CF33F7"/>
    <w:rsid w:val="00CF685A"/>
    <w:rsid w:val="00D14402"/>
    <w:rsid w:val="00D16DC7"/>
    <w:rsid w:val="00D3278C"/>
    <w:rsid w:val="00D32CAD"/>
    <w:rsid w:val="00D40B9B"/>
    <w:rsid w:val="00D66542"/>
    <w:rsid w:val="00DB3813"/>
    <w:rsid w:val="00DF0389"/>
    <w:rsid w:val="00E40FDF"/>
    <w:rsid w:val="00E64947"/>
    <w:rsid w:val="00E821C8"/>
    <w:rsid w:val="00F35599"/>
    <w:rsid w:val="00F663FF"/>
    <w:rsid w:val="00FC1310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16E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EC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EC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E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ECA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header"/>
    <w:basedOn w:val="a"/>
    <w:link w:val="a4"/>
    <w:rsid w:val="001E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6EC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716EC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6EC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6EC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E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16E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6EC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16E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6E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16EC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716E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716EC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6EC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716EC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716ECA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716ECA"/>
    <w:rPr>
      <w:b/>
      <w:i/>
      <w:iCs/>
    </w:rPr>
  </w:style>
  <w:style w:type="paragraph" w:styleId="af">
    <w:name w:val="No Spacing"/>
    <w:link w:val="af0"/>
    <w:uiPriority w:val="1"/>
    <w:qFormat/>
    <w:rsid w:val="00716E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6EC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16EC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716EC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716EC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716ECA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716E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16ECA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716ECA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716ECA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716ECA"/>
    <w:pPr>
      <w:spacing w:before="480" w:line="264" w:lineRule="auto"/>
      <w:outlineLvl w:val="9"/>
    </w:pPr>
    <w:rPr>
      <w:b/>
    </w:rPr>
  </w:style>
  <w:style w:type="character" w:customStyle="1" w:styleId="af0">
    <w:name w:val="Без интервала Знак"/>
    <w:basedOn w:val="a0"/>
    <w:link w:val="af"/>
    <w:uiPriority w:val="1"/>
    <w:rsid w:val="0071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16E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EC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EC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E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ECA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header"/>
    <w:basedOn w:val="a"/>
    <w:link w:val="a4"/>
    <w:rsid w:val="001E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6EC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716EC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6EC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6EC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E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16E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6EC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16E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6E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16EC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rsid w:val="00716E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716EC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6EC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716EC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716ECA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716ECA"/>
    <w:rPr>
      <w:b/>
      <w:i/>
      <w:iCs/>
    </w:rPr>
  </w:style>
  <w:style w:type="paragraph" w:styleId="af">
    <w:name w:val="No Spacing"/>
    <w:link w:val="af0"/>
    <w:uiPriority w:val="1"/>
    <w:qFormat/>
    <w:rsid w:val="00716E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6EC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16EC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716EC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716EC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716ECA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716E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16ECA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716ECA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716ECA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716ECA"/>
    <w:pPr>
      <w:spacing w:before="480" w:line="264" w:lineRule="auto"/>
      <w:outlineLvl w:val="9"/>
    </w:pPr>
    <w:rPr>
      <w:b/>
    </w:rPr>
  </w:style>
  <w:style w:type="character" w:customStyle="1" w:styleId="af0">
    <w:name w:val="Без интервала Знак"/>
    <w:basedOn w:val="a0"/>
    <w:link w:val="af"/>
    <w:uiPriority w:val="1"/>
    <w:rsid w:val="0071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0593EE9B9A9CC6EF279D8DB6F7EEC635A33D923D958EA684946BC62C1E00613A78D021D8F9BgFq0G" TargetMode="External"/><Relationship Id="rId13" Type="http://schemas.openxmlformats.org/officeDocument/2006/relationships/hyperlink" Target="consultantplus://offline/ref=E0388D5B2CC10D7A5CD6E26E990653AC9E01DC44CAA516599EAE1F0FAB00AB1786564B6392E4CA30B94307BC6944E4AFE9E446D9ADD6U8W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D779C92D99342ED2C60E42796A4654139D3F2296E1BB0E1DBB8E0199845F7325B83DDAC3D8B6BAF52717370514C0C59AB7F0CD0D7FtBr6G" TargetMode="External"/><Relationship Id="rId12" Type="http://schemas.openxmlformats.org/officeDocument/2006/relationships/hyperlink" Target="consultantplus://offline/ref=E0388D5B2CC10D7A5CD6E26E990653AC9E01DC44CAA516599EAE1F0FAB00AB1786564B6392E4C830B94307BC6944E4AFE9E446D9ADD6U8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F22ECF5A30A0BCC46A88ED68B4904509F5CC8B9C59C95EE6EE240C6C3CC51BF79CD45944E9D545AF5B4885069BFF0BE8B1B4F9771dCw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F22ECF5A30A0BCC46A88ED68B4904509F5CC8B9C59C95EE6EE240C6C3CC51BF79CD45944D96545AF5B4885069BFF0BE8B1B4F9771dCw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7DE09DB20FBA2A862EDF179AF93EAAA7513DE6BDA9CC6EF279D8DB6F7EEC635A33D921DC5AEB611E1CAC6688B50D0DA1971C1B919BF2C7g2q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BAEB-CFBA-4A3B-A6F5-4753A42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Ковалева Наталья Валерьевна</cp:lastModifiedBy>
  <cp:revision>40</cp:revision>
  <cp:lastPrinted>2022-04-06T11:24:00Z</cp:lastPrinted>
  <dcterms:created xsi:type="dcterms:W3CDTF">2022-04-06T04:33:00Z</dcterms:created>
  <dcterms:modified xsi:type="dcterms:W3CDTF">2022-04-26T04:22:00Z</dcterms:modified>
</cp:coreProperties>
</file>