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93D2F" w14:textId="6F7FCC05" w:rsidR="00121F06" w:rsidRDefault="00121F06" w:rsidP="00FF2A66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Пермская транспортная прокуратура разъясняет</w:t>
      </w:r>
    </w:p>
    <w:p w14:paraId="10A19CFC" w14:textId="7821DC31" w:rsidR="007B3830" w:rsidRPr="005178A7" w:rsidRDefault="007B3830" w:rsidP="00FF2A66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соблюдения квоты на трудоустройство инвалидов в 2022 году</w:t>
      </w:r>
    </w:p>
    <w:p w14:paraId="3C6A72A6" w14:textId="77777777" w:rsidR="005178A7" w:rsidRPr="005178A7" w:rsidRDefault="007B3830" w:rsidP="005178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proofErr w:type="gramStart"/>
      <w:r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14.03.2022  №</w:t>
      </w:r>
      <w:proofErr w:type="gramEnd"/>
      <w:r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366 «Об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место» с 1 марта 2022 года предусмотрено, что квота для приема на работу инвалидов при оформлении с ними трудовых отношений на любое рабочее место считается выполненной работодателем в случаях: </w:t>
      </w:r>
    </w:p>
    <w:p w14:paraId="2DBE144E" w14:textId="77777777" w:rsidR="005178A7" w:rsidRPr="005178A7" w:rsidRDefault="005178A7" w:rsidP="005178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30"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трудового договора (в том числе срочного) с инвалидом на рабочее место непосредственно у работодателя;  </w:t>
      </w:r>
    </w:p>
    <w:p w14:paraId="5351621B" w14:textId="436E97CB" w:rsidR="007B3830" w:rsidRPr="005178A7" w:rsidRDefault="005178A7" w:rsidP="005178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30"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B3830"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трудоустройстве инвалида на рабочее место в другой организации (принимающая сторона), при наличии у принимающей стороны заключенного трудового договора (в том числе срочного) с инвалидом.</w:t>
      </w:r>
    </w:p>
    <w:p w14:paraId="742D8CFB" w14:textId="282C37DD" w:rsidR="007B3830" w:rsidRPr="005178A7" w:rsidRDefault="005178A7" w:rsidP="005178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3830"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отсутствия возможности трудоустройства инвалида в счет выполнения квоты у себя, в рамках договорных отношений с другим юридическим лицом компания может выполнить обязанность по исполнению квоты для трудоустройства инвалидов при их занятости в любой другой организации. При этом если организация, с которой заключено соглашение тоже имеет обязательства по квоте для трудоустройства инвалидов, то инвалиды, трудоустроенные в рамках соглашения, не могут быть учтены в счет исполнения квоты данной организации.</w:t>
      </w:r>
    </w:p>
    <w:p w14:paraId="12867DF6" w14:textId="4472BFF4" w:rsidR="007B3830" w:rsidRPr="005178A7" w:rsidRDefault="007B3830" w:rsidP="005178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178A7"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 уровне законодательно определены границы</w:t>
      </w:r>
      <w:r w:rsidR="005178A7"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квоты</w:t>
      </w:r>
      <w:r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численности свыше 100 человек доля инвалидов в штате должна составлять от 2 до 4 процентов среднесписочной численности работников. При численности от 35 до 100 человек квота для приема на работу может составить до 3 процентов.</w:t>
      </w:r>
    </w:p>
    <w:p w14:paraId="4C9AF4BF" w14:textId="77777777" w:rsidR="007B3830" w:rsidRPr="005178A7" w:rsidRDefault="007B3830" w:rsidP="005178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квоты в среднесписочную численность не включаются работники, условия труда которых отнесены к вредным и (или) опасным.</w:t>
      </w:r>
    </w:p>
    <w:p w14:paraId="6FAC2DEF" w14:textId="77777777" w:rsidR="007B3830" w:rsidRPr="005178A7" w:rsidRDefault="007B3830" w:rsidP="005178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5.42 КоАП РФ установлена административная ответственность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с назначением наказания в виде штрафа на должностных лиц в размере от 5 до 10 тысяч рублей.</w:t>
      </w:r>
    </w:p>
    <w:p w14:paraId="47544015" w14:textId="14C2D115" w:rsidR="005178A7" w:rsidRDefault="005178A7" w:rsidP="00CB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DBD073" w14:textId="5BD879A2" w:rsidR="00121F06" w:rsidRDefault="00121F06" w:rsidP="00CB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BF1BFD" w14:textId="77777777" w:rsidR="00121F06" w:rsidRDefault="00121F06" w:rsidP="00CB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6B6F21" w14:textId="013AC996" w:rsidR="00CB27E0" w:rsidRPr="00CB27E0" w:rsidRDefault="00CB27E0" w:rsidP="00CB2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Новые полномочия прокуроров в сфере контроля за законностью получения денежных средств лицами, представляющими сведения о доходах</w:t>
      </w:r>
    </w:p>
    <w:p w14:paraId="0E240953" w14:textId="77777777" w:rsidR="002F0905" w:rsidRDefault="002F0905" w:rsidP="002F0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2A6BA10" w14:textId="114E912C" w:rsidR="00CB27E0" w:rsidRPr="002F0905" w:rsidRDefault="007B3830" w:rsidP="002F0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06.03.2022 № 44-ФЗ </w:t>
      </w:r>
      <w:r w:rsidR="00CB27E0" w:rsidRPr="002F090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статью 26 Федерального закона «О банках и банковской деятельности» и Федеральный закон «О противодействии коррупции» введен механизм, позволяющий обращать в доход Российской Федерации денежные средства лица, замещающего либо замещавшего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поступившие на принадлежащие ему, его супруге (супругу) и несовершеннолетним детям счета в банках и иных кредитных организациях, в случае, если сумма таких денежных средств превышает совокупный доход этих лиц за отчетный период и предшествующие ему два года и в отношении их не представлены достоверные сведения, подтверждающие законность их получения.</w:t>
      </w:r>
    </w:p>
    <w:p w14:paraId="2A7DE53D" w14:textId="301A05EF" w:rsidR="007B3830" w:rsidRPr="002F0905" w:rsidRDefault="007B3830" w:rsidP="00176F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проверяемым лицом сведений, подтверждающих законность получения этих денежных средств, представления недостоверных сведений, а также увольнения (прекращения полномочий) проверяемого лица, соответствующие материалы направляются в органы прокуратуры Российской Федерации. </w:t>
      </w:r>
      <w:r w:rsidR="005C06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рокурором принимается решение об осуществлении проверки законности получения денежных средств, по результатам которой, при наличии оснований, направляется в суд заявление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их получения.</w:t>
      </w:r>
    </w:p>
    <w:p w14:paraId="48F22728" w14:textId="51C6EB0F" w:rsidR="00176F1E" w:rsidRPr="002F0905" w:rsidRDefault="007B3830" w:rsidP="00176F1E">
      <w:pPr>
        <w:pStyle w:val="1"/>
        <w:shd w:val="clear" w:color="auto" w:fill="auto"/>
        <w:spacing w:line="240" w:lineRule="auto"/>
        <w:ind w:left="20" w:right="20" w:firstLine="851"/>
        <w:jc w:val="both"/>
        <w:rPr>
          <w:sz w:val="28"/>
          <w:szCs w:val="28"/>
        </w:rPr>
      </w:pPr>
      <w:r w:rsidRPr="002F0905">
        <w:rPr>
          <w:sz w:val="28"/>
          <w:szCs w:val="28"/>
          <w:lang w:eastAsia="ru-RU"/>
        </w:rPr>
        <w:t xml:space="preserve">В целях реализации указанных положений законодательства в статью 26 Федерального закона «О банках и банковской деятельности» внесены сопутствующие изменения, </w:t>
      </w:r>
      <w:r w:rsidR="00176F1E" w:rsidRPr="002F0905">
        <w:rPr>
          <w:sz w:val="28"/>
          <w:szCs w:val="28"/>
        </w:rPr>
        <w:t>обязывающие кредитные организации выдавать прокурорам справки по операциям, счетам и вкладам физических лиц при проведении проверок, предусмотренных вновь введенной статьей 8.2 Федерального закона «О противодействии коррупции».</w:t>
      </w:r>
    </w:p>
    <w:p w14:paraId="5FE66CAF" w14:textId="77777777" w:rsidR="00056B7E" w:rsidRDefault="00056B7E" w:rsidP="0098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C84116" w14:textId="77777777" w:rsidR="00121F06" w:rsidRDefault="00121F06" w:rsidP="0098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0CFA02" w14:textId="77777777" w:rsidR="00121F06" w:rsidRDefault="00121F06" w:rsidP="0098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F35177" w14:textId="77777777" w:rsidR="00121F06" w:rsidRDefault="00121F06" w:rsidP="0098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C71C0A" w14:textId="77777777" w:rsidR="00121F06" w:rsidRDefault="00121F06" w:rsidP="0098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257753" w14:textId="77777777" w:rsidR="00121F06" w:rsidRDefault="00121F06" w:rsidP="0098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134F38" w14:textId="77777777" w:rsidR="00121F06" w:rsidRDefault="00121F06" w:rsidP="0098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D14ED8" w14:textId="77777777" w:rsidR="00121F06" w:rsidRDefault="00121F06" w:rsidP="0098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76D3B1" w14:textId="77777777" w:rsidR="00121F06" w:rsidRDefault="00121F06" w:rsidP="0098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CC1E0E" w14:textId="77777777" w:rsidR="00121F06" w:rsidRDefault="00121F06" w:rsidP="0098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E7F745" w14:textId="77777777" w:rsidR="00121F06" w:rsidRDefault="00121F06" w:rsidP="0098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323B20" w14:textId="57A9E5F6" w:rsidR="007B3830" w:rsidRPr="009973A1" w:rsidRDefault="009973A1" w:rsidP="0098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Господдержка</w:t>
      </w:r>
      <w:r w:rsidR="0030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поиске работы в 2022 году</w:t>
      </w:r>
    </w:p>
    <w:p w14:paraId="101E9735" w14:textId="77777777" w:rsidR="009823BF" w:rsidRPr="009973A1" w:rsidRDefault="009823BF" w:rsidP="0098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6EE728" w14:textId="06350AEC" w:rsidR="005C061B" w:rsidRPr="009973A1" w:rsidRDefault="005C061B" w:rsidP="00982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3830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16.03.2022 № 376 «Об особенностях организации предоставления государственных услуг в сфере занятости населения в 2022 году» расширен перечень случаев, когда граждане могут </w:t>
      </w:r>
      <w:r w:rsidR="00ED479B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услугами центров занятости. </w:t>
      </w:r>
    </w:p>
    <w:p w14:paraId="6714F89D" w14:textId="55CDA0D3" w:rsidR="007B3830" w:rsidRPr="009973A1" w:rsidRDefault="007B3830" w:rsidP="00982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зарегистрироваться в службе занятости населения в целях поиска подходящей работы могут наряду с безработными </w:t>
      </w:r>
      <w:r w:rsidR="005C061B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граждане: </w:t>
      </w:r>
    </w:p>
    <w:p w14:paraId="2A9289E2" w14:textId="789FF3BB" w:rsidR="007B3830" w:rsidRPr="009973A1" w:rsidRDefault="009823BF" w:rsidP="00982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30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под риском увольнения (планируемые к увольнению в связи с ликвидацией организации или прекращении деятельности индивидуального предпринимателя, сокращением численности или штата работников и возможным расторжением с ними трудовых договоров),</w:t>
      </w:r>
    </w:p>
    <w:p w14:paraId="52C07DB0" w14:textId="24DD974D" w:rsidR="007B3830" w:rsidRPr="009973A1" w:rsidRDefault="009823BF" w:rsidP="00982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30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переведенные по инициативе работодателя на работу в режим неполного рабочего дня (смены) и (или) неполной рабочей недели,</w:t>
      </w:r>
    </w:p>
    <w:p w14:paraId="3DA2B9EE" w14:textId="4025DD4D" w:rsidR="007B3830" w:rsidRPr="009973A1" w:rsidRDefault="009823BF" w:rsidP="00982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30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 в трудовых отношениях с работодателями, которые приняли решение о простое,</w:t>
      </w:r>
    </w:p>
    <w:p w14:paraId="26C3B601" w14:textId="47E24A9F" w:rsidR="007B3830" w:rsidRPr="009973A1" w:rsidRDefault="009823BF" w:rsidP="00982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30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 в трудовых отношениях с работодателями, в отношении которых применены процедуры о несостоятельности (банкротстве),</w:t>
      </w:r>
    </w:p>
    <w:p w14:paraId="3D2A1656" w14:textId="1F958294" w:rsidR="007B3830" w:rsidRPr="009973A1" w:rsidRDefault="009823BF" w:rsidP="00982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30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отпусках без сохранения заработной платы,</w:t>
      </w:r>
    </w:p>
    <w:p w14:paraId="12A7B025" w14:textId="510339FF" w:rsidR="007B3830" w:rsidRPr="009973A1" w:rsidRDefault="009823BF" w:rsidP="00982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30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испытывающие трудности в поисках работы.</w:t>
      </w:r>
    </w:p>
    <w:p w14:paraId="0D5C1C70" w14:textId="77777777" w:rsidR="005C061B" w:rsidRPr="009973A1" w:rsidRDefault="007B3830" w:rsidP="00982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лицам в 2022 году служб</w:t>
      </w:r>
      <w:r w:rsidR="005C061B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занятости оказываются следующие услуги:</w:t>
      </w:r>
    </w:p>
    <w:p w14:paraId="41776C72" w14:textId="77777777" w:rsidR="005C061B" w:rsidRPr="009973A1" w:rsidRDefault="007B3830" w:rsidP="00982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1B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1B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поддержки, </w:t>
      </w:r>
    </w:p>
    <w:p w14:paraId="52872A84" w14:textId="77777777" w:rsidR="005C061B" w:rsidRPr="009973A1" w:rsidRDefault="005C061B" w:rsidP="00982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30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3830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трудоустройства несовершеннолетних в возрасте от 14 до 18 лет в свободное от учебы время, граждан, испытывающих трудности в поиске работы, а также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</w:p>
    <w:p w14:paraId="72AF20B5" w14:textId="2D55B145" w:rsidR="005C061B" w:rsidRPr="009973A1" w:rsidRDefault="005C061B" w:rsidP="00982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30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адаптация на рынке труда и содействие началу осуществления предпринимательской деятельности, включая предоставление единовременной финансовой помощи при их регистрации</w:t>
      </w:r>
      <w:r w:rsidR="009823BF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30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ИП, </w:t>
      </w:r>
      <w:proofErr w:type="spellStart"/>
      <w:r w:rsidR="007B3830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="007B3830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юридического лица или крест</w:t>
      </w: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ьянского(фермерского) хозяйства</w:t>
      </w:r>
    </w:p>
    <w:p w14:paraId="0A658D69" w14:textId="74A30345" w:rsidR="007B3830" w:rsidRPr="009973A1" w:rsidRDefault="005C061B" w:rsidP="00982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30"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профессионального обучения и дополнительного профессионального образования, включая обучение в другой местности.</w:t>
      </w:r>
    </w:p>
    <w:p w14:paraId="5F0CB1DD" w14:textId="77777777" w:rsidR="009973A1" w:rsidRPr="009973A1" w:rsidRDefault="009973A1" w:rsidP="00982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вправе обратиться в любой центр занятости на территории того субъекта Российской Федерации, где они проживают.</w:t>
      </w:r>
    </w:p>
    <w:p w14:paraId="08FF84C2" w14:textId="77777777" w:rsidR="007B3830" w:rsidRDefault="007B3830" w:rsidP="00696F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14:paraId="632D2382" w14:textId="77777777" w:rsidR="00121F06" w:rsidRDefault="00121F06" w:rsidP="001A2A7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shd w:val="clear" w:color="auto" w:fill="FFFFFF"/>
        </w:rPr>
      </w:pPr>
    </w:p>
    <w:p w14:paraId="14850DE1" w14:textId="77777777" w:rsidR="00121F06" w:rsidRDefault="00121F06" w:rsidP="001A2A7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shd w:val="clear" w:color="auto" w:fill="FFFFFF"/>
        </w:rPr>
      </w:pPr>
    </w:p>
    <w:p w14:paraId="6B9044DF" w14:textId="77777777" w:rsidR="00121F06" w:rsidRDefault="00121F06" w:rsidP="001A2A7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shd w:val="clear" w:color="auto" w:fill="FFFFFF"/>
        </w:rPr>
      </w:pPr>
    </w:p>
    <w:p w14:paraId="0DFA7903" w14:textId="77777777" w:rsidR="00121F06" w:rsidRDefault="00121F06" w:rsidP="001A2A7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shd w:val="clear" w:color="auto" w:fill="FFFFFF"/>
        </w:rPr>
      </w:pPr>
    </w:p>
    <w:p w14:paraId="0E5A7D8D" w14:textId="77777777" w:rsidR="00121F06" w:rsidRDefault="00121F06" w:rsidP="001A2A7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shd w:val="clear" w:color="auto" w:fill="FFFFFF"/>
        </w:rPr>
      </w:pPr>
    </w:p>
    <w:p w14:paraId="512DB9FC" w14:textId="77777777" w:rsidR="00121F06" w:rsidRDefault="00121F06" w:rsidP="001A2A7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shd w:val="clear" w:color="auto" w:fill="FFFFFF"/>
        </w:rPr>
      </w:pPr>
    </w:p>
    <w:p w14:paraId="066484D6" w14:textId="77777777" w:rsidR="00121F06" w:rsidRDefault="00121F06" w:rsidP="001A2A7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shd w:val="clear" w:color="auto" w:fill="FFFFFF"/>
        </w:rPr>
      </w:pPr>
    </w:p>
    <w:p w14:paraId="38511F23" w14:textId="613D300D" w:rsidR="001A2A7B" w:rsidRPr="009973A1" w:rsidRDefault="007A6DAB" w:rsidP="001A2A7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9973A1">
        <w:rPr>
          <w:b/>
          <w:sz w:val="28"/>
          <w:szCs w:val="28"/>
          <w:shd w:val="clear" w:color="auto" w:fill="FFFFFF"/>
        </w:rPr>
        <w:lastRenderedPageBreak/>
        <w:t xml:space="preserve">Обязанности </w:t>
      </w:r>
      <w:proofErr w:type="spellStart"/>
      <w:r w:rsidRPr="009973A1">
        <w:rPr>
          <w:b/>
          <w:sz w:val="28"/>
          <w:szCs w:val="28"/>
          <w:shd w:val="clear" w:color="auto" w:fill="FFFFFF"/>
        </w:rPr>
        <w:t>природопользователей</w:t>
      </w:r>
      <w:proofErr w:type="spellEnd"/>
      <w:r w:rsidR="001A2A7B" w:rsidRPr="009973A1">
        <w:rPr>
          <w:b/>
          <w:sz w:val="28"/>
          <w:szCs w:val="28"/>
          <w:shd w:val="clear" w:color="auto" w:fill="FFFFFF"/>
        </w:rPr>
        <w:t xml:space="preserve"> по сдаче отчетности </w:t>
      </w:r>
    </w:p>
    <w:p w14:paraId="44B96DE0" w14:textId="5B55DDEF" w:rsidR="007A6DAB" w:rsidRPr="009973A1" w:rsidRDefault="001A2A7B" w:rsidP="001A2A7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9973A1">
        <w:rPr>
          <w:b/>
          <w:sz w:val="28"/>
          <w:szCs w:val="28"/>
          <w:shd w:val="clear" w:color="auto" w:fill="FFFFFF"/>
        </w:rPr>
        <w:t>по форме № 2-ТП (отходы)</w:t>
      </w:r>
    </w:p>
    <w:p w14:paraId="6392FF33" w14:textId="77777777" w:rsidR="007A6DAB" w:rsidRDefault="007A6DAB" w:rsidP="00696F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14:paraId="71C93CF0" w14:textId="47CA0315" w:rsidR="007A6DAB" w:rsidRPr="001A2A7B" w:rsidRDefault="007A6DAB" w:rsidP="001A2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ст. 19 Федерального закона от 24.06.1998 № 89-ФЗ «Об отходах производства и потребления» на индивидуальных предпринимателей и юридических лиц, осуществляющих деятельность в области обращения с отходами, возложена обязанность по представлению отчетности </w:t>
      </w:r>
      <w:r w:rsidR="00997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№ 2-ТП (отходы).</w:t>
      </w:r>
    </w:p>
    <w:p w14:paraId="69384EF9" w14:textId="064EA9F6" w:rsidR="007A6DAB" w:rsidRPr="001A2A7B" w:rsidRDefault="008A0B1A" w:rsidP="001A2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A6DAB" w:rsidRPr="001A2A7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Форма</w:t>
        </w:r>
      </w:hyperlink>
      <w:r w:rsidR="007A6DAB" w:rsidRPr="001A2A7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статистического наблюдения № 2-ТП (отходы) «Сведения об образовании, обработке, утилизации, обезвреживании, транспортировании и размещении отходов производства и потребления» с указаниями по ее заполнению утверждена приказом </w:t>
      </w:r>
      <w:hyperlink r:id="rId6" w:history="1">
        <w:r w:rsidR="007A6DAB" w:rsidRPr="001A2A7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Росстата от </w:t>
        </w:r>
        <w:r w:rsidR="009823BF" w:rsidRPr="001A2A7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09.10.2020 № 627</w:t>
        </w:r>
        <w:r w:rsidR="007A6DAB" w:rsidRPr="001A2A7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</w:hyperlink>
    </w:p>
    <w:p w14:paraId="303AA5B0" w14:textId="34BB34F0" w:rsidR="007A6DAB" w:rsidRPr="001A2A7B" w:rsidRDefault="007A6DAB" w:rsidP="001A2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Хозяйствующие субъекты </w:t>
      </w:r>
      <w:r w:rsidR="00666AE7" w:rsidRPr="001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Pr="001A2A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деятельность в области обращения с отходами, отчет по форме № 2-ТП (отходы) обязаны представ</w:t>
      </w:r>
      <w:r w:rsidR="009823BF" w:rsidRPr="001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</w:t>
      </w:r>
      <w:r w:rsidRPr="001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1A2A7B" w:rsidRPr="001A2A7B">
        <w:rPr>
          <w:rFonts w:ascii="Times New Roman" w:hAnsi="Times New Roman" w:cs="Times New Roman"/>
          <w:sz w:val="28"/>
          <w:szCs w:val="28"/>
        </w:rPr>
        <w:t>Западно-Уральское</w:t>
      </w:r>
      <w:proofErr w:type="gramEnd"/>
      <w:r w:rsidR="001A2A7B" w:rsidRPr="001A2A7B">
        <w:rPr>
          <w:rFonts w:ascii="Times New Roman" w:hAnsi="Times New Roman" w:cs="Times New Roman"/>
          <w:sz w:val="28"/>
          <w:szCs w:val="28"/>
        </w:rPr>
        <w:t xml:space="preserve"> межрегиональное управление </w:t>
      </w:r>
      <w:proofErr w:type="spellStart"/>
      <w:r w:rsidR="001A2A7B" w:rsidRPr="001A2A7B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1A2A7B" w:rsidRPr="001A2A7B">
        <w:rPr>
          <w:rFonts w:ascii="Times New Roman" w:hAnsi="Times New Roman" w:cs="Times New Roman"/>
          <w:sz w:val="28"/>
          <w:szCs w:val="28"/>
        </w:rPr>
        <w:t xml:space="preserve"> </w:t>
      </w:r>
      <w:r w:rsidR="001A2A7B" w:rsidRPr="001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01 февраля года следующего за отчетным. </w:t>
      </w:r>
      <w:r w:rsidRPr="001A2A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4F314BF" w14:textId="59326930" w:rsidR="007A6DAB" w:rsidRDefault="001A2A7B" w:rsidP="001A2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Ответственность за н</w:t>
      </w:r>
      <w:r w:rsidR="007A6DAB" w:rsidRPr="001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порядка представления статистической информации, а равно представление недостоверной статистической информации, влечет за собой применение мер административного воздействия, предусмотренных </w:t>
      </w:r>
      <w:hyperlink r:id="rId7" w:history="1">
        <w:r w:rsidR="007A6DAB" w:rsidRPr="001A2A7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13.19</w:t>
        </w:r>
      </w:hyperlink>
      <w:r w:rsidR="007A6DAB" w:rsidRPr="001A2A7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Кодекса Российской Федерации об административных правонарушениях.</w:t>
      </w:r>
    </w:p>
    <w:p w14:paraId="79F15334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5A2E7ABF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457B63F1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42763049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3C13404B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23E04379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459C6BEA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103D1A37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4F2CD6DE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3FE2CBF7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6F1B746F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685C7833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3F52422F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1474F57C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51786219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5B0B4BE6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4A91CD37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35B109DE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672196C2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66C819ED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3F26C717" w14:textId="77777777" w:rsidR="00121F06" w:rsidRDefault="00121F06" w:rsidP="004E418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14:paraId="076DF2A3" w14:textId="259779C2" w:rsidR="00762555" w:rsidRPr="004E418A" w:rsidRDefault="004E418A" w:rsidP="00121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418A">
        <w:rPr>
          <w:b/>
          <w:color w:val="000000"/>
          <w:sz w:val="28"/>
          <w:szCs w:val="28"/>
        </w:rPr>
        <w:lastRenderedPageBreak/>
        <w:t xml:space="preserve">Обязанность </w:t>
      </w:r>
      <w:proofErr w:type="spellStart"/>
      <w:r w:rsidRPr="004E418A">
        <w:rPr>
          <w:b/>
          <w:color w:val="000000"/>
          <w:sz w:val="28"/>
          <w:szCs w:val="28"/>
        </w:rPr>
        <w:t>природопользователей</w:t>
      </w:r>
      <w:proofErr w:type="spellEnd"/>
      <w:r w:rsidRPr="004E418A">
        <w:rPr>
          <w:b/>
          <w:color w:val="000000"/>
          <w:sz w:val="28"/>
          <w:szCs w:val="28"/>
        </w:rPr>
        <w:t xml:space="preserve"> по внесению платы за негативное воздействие на окружающую среду.</w:t>
      </w:r>
    </w:p>
    <w:p w14:paraId="4D74DDBF" w14:textId="77777777" w:rsidR="004E418A" w:rsidRPr="004E418A" w:rsidRDefault="004E418A" w:rsidP="00121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6F58AD5" w14:textId="278012EE" w:rsidR="00762555" w:rsidRPr="00CD02B6" w:rsidRDefault="00762555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D02B6">
        <w:rPr>
          <w:color w:val="000000"/>
          <w:sz w:val="28"/>
          <w:szCs w:val="28"/>
        </w:rPr>
        <w:t>В соответствии со статьей 16 Федерального закона от 10.01.2002 № 7-ФЗ «Об охране окружающей среды» плата за негативное воздействие на окружающую среду</w:t>
      </w:r>
      <w:r w:rsidR="00082076" w:rsidRPr="00CD02B6">
        <w:rPr>
          <w:color w:val="000000"/>
          <w:sz w:val="28"/>
          <w:szCs w:val="28"/>
        </w:rPr>
        <w:t xml:space="preserve"> (далее - НВОС)</w:t>
      </w:r>
      <w:r w:rsidRPr="00CD02B6">
        <w:rPr>
          <w:color w:val="000000"/>
          <w:sz w:val="28"/>
          <w:szCs w:val="28"/>
        </w:rPr>
        <w:t xml:space="preserve"> взимается за следующие его виды: выбросы загрязняющих веществ в атмосферный воздух стационарными источниками; сбросы загрязняющих веществ в водные объекты; хранение, захоронение отходов производства и потребления (размещение отходов).</w:t>
      </w:r>
    </w:p>
    <w:p w14:paraId="45F2B873" w14:textId="792716EB" w:rsidR="00082076" w:rsidRPr="00CD02B6" w:rsidRDefault="00736847" w:rsidP="00082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плату должны организации с объектами </w:t>
      </w:r>
      <w:r w:rsidR="00082076" w:rsidRPr="00CD02B6">
        <w:rPr>
          <w:rFonts w:ascii="Times New Roman" w:hAnsi="Times New Roman" w:cs="Times New Roman"/>
          <w:sz w:val="28"/>
          <w:szCs w:val="28"/>
        </w:rPr>
        <w:t>НВОС</w:t>
      </w:r>
      <w:r w:rsidRPr="00CD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II, III категории, загрязняющими воздух, водные объекты, или занимающиеся размещением и захоронением отходов</w:t>
      </w:r>
      <w:r w:rsidRPr="00CD02B6">
        <w:rPr>
          <w:rFonts w:ascii="Times New Roman" w:hAnsi="Times New Roman" w:cs="Times New Roman"/>
          <w:sz w:val="28"/>
          <w:szCs w:val="28"/>
        </w:rPr>
        <w:t xml:space="preserve"> </w:t>
      </w:r>
      <w:r w:rsidRPr="00CD02B6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16.1 Закона N 7-ФЗ</w:t>
      </w:r>
      <w:r w:rsidRPr="00CD02B6">
        <w:rPr>
          <w:rFonts w:ascii="Times New Roman" w:hAnsi="Times New Roman" w:cs="Times New Roman"/>
          <w:sz w:val="28"/>
          <w:szCs w:val="28"/>
        </w:rPr>
        <w:t>)</w:t>
      </w:r>
      <w:r w:rsidRPr="00CD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35AFD11" w14:textId="154F420D" w:rsidR="00082076" w:rsidRPr="00CD02B6" w:rsidRDefault="00082076" w:rsidP="00082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НВОС </w:t>
      </w:r>
      <w:proofErr w:type="gramStart"/>
      <w:r w:rsidRPr="00CD02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proofErr w:type="gramEnd"/>
      <w:r w:rsidRPr="00CD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предприятие в целом, так и отдельная производственная или строительная площадка, здание или сооружение, загрязняющие окружающую среду. Критерии объектов НВОС приведены в Постановлении Правительства № 2398. Каждый объект необходимо поставить на учет в </w:t>
      </w:r>
      <w:proofErr w:type="spellStart"/>
      <w:r w:rsidRPr="00CD0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Росприроднадзоре</w:t>
      </w:r>
      <w:proofErr w:type="spellEnd"/>
      <w:r w:rsidRPr="00CD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получить свидетельство с указанием его категории. </w:t>
      </w:r>
    </w:p>
    <w:p w14:paraId="290F9E71" w14:textId="4C90F713" w:rsidR="00CD02B6" w:rsidRPr="00CD02B6" w:rsidRDefault="00CD02B6" w:rsidP="00CD02B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D02B6">
        <w:rPr>
          <w:color w:val="000000"/>
          <w:sz w:val="28"/>
          <w:szCs w:val="28"/>
          <w:shd w:val="clear" w:color="auto" w:fill="FFFFFF"/>
        </w:rPr>
        <w:t>Плата за НВОС перечисляется четыре раза в год – три квартальных авансовых платежа и окончательный по итогам года. Квартальные авансовые платежи перечисляют не позднее 20-го числа месяца, следующего за I, II и III кварталом отчетного периода, а итоговый платеж – не позднее 1 марта следующего года.</w:t>
      </w:r>
    </w:p>
    <w:p w14:paraId="573E0D2C" w14:textId="1DB8F396" w:rsidR="00CD02B6" w:rsidRPr="00CD02B6" w:rsidRDefault="00CD02B6" w:rsidP="00CD02B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D02B6">
        <w:rPr>
          <w:color w:val="000000"/>
          <w:sz w:val="28"/>
          <w:szCs w:val="28"/>
          <w:shd w:val="clear" w:color="auto" w:fill="FFFFFF"/>
        </w:rPr>
        <w:t xml:space="preserve">При этом, субъекты малого и среднего предпринимательства </w:t>
      </w:r>
      <w:r w:rsidRPr="00CD02B6">
        <w:rPr>
          <w:sz w:val="28"/>
          <w:szCs w:val="28"/>
        </w:rPr>
        <w:t xml:space="preserve">и вновь созданные компании </w:t>
      </w:r>
      <w:r w:rsidRPr="00CD02B6">
        <w:rPr>
          <w:color w:val="000000"/>
          <w:sz w:val="28"/>
          <w:szCs w:val="28"/>
          <w:shd w:val="clear" w:color="auto" w:fill="FFFFFF"/>
        </w:rPr>
        <w:t>освобождены от квартальных авансов и перечисляют всю сумму платы за год единовременно не позднее 1 марта следующего года.</w:t>
      </w:r>
    </w:p>
    <w:p w14:paraId="74DBFC7F" w14:textId="2D95224A" w:rsidR="00762555" w:rsidRPr="00CD02B6" w:rsidRDefault="00762555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D02B6">
        <w:rPr>
          <w:color w:val="000000"/>
          <w:sz w:val="28"/>
          <w:szCs w:val="28"/>
        </w:rPr>
        <w:t>Исчисление и взимание платы за негативное воздействие на окружающую среду осуществляется в соответствии с правилами, утвержденными постановлением Правительства Российской Федерации от 03.03.2017 № 255.</w:t>
      </w:r>
    </w:p>
    <w:p w14:paraId="42D8FDAF" w14:textId="77777777" w:rsidR="00762555" w:rsidRPr="00CD02B6" w:rsidRDefault="00762555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D02B6">
        <w:rPr>
          <w:color w:val="000000"/>
          <w:sz w:val="28"/>
          <w:szCs w:val="28"/>
          <w:shd w:val="clear" w:color="auto" w:fill="FFFFFF"/>
        </w:rPr>
        <w:t xml:space="preserve">Уплата платежей производится по реквизитам территориальных органов </w:t>
      </w:r>
      <w:proofErr w:type="spellStart"/>
      <w:r w:rsidRPr="00CD02B6">
        <w:rPr>
          <w:color w:val="000000"/>
          <w:sz w:val="28"/>
          <w:szCs w:val="28"/>
          <w:shd w:val="clear" w:color="auto" w:fill="FFFFFF"/>
        </w:rPr>
        <w:t>Росприроднадзора</w:t>
      </w:r>
      <w:proofErr w:type="spellEnd"/>
      <w:r w:rsidRPr="00CD02B6">
        <w:rPr>
          <w:color w:val="000000"/>
          <w:sz w:val="28"/>
          <w:szCs w:val="28"/>
          <w:shd w:val="clear" w:color="auto" w:fill="FFFFFF"/>
        </w:rPr>
        <w:t>, на территории которых расположены объекты, оказывающие негативное воздействие на окружающую среду.</w:t>
      </w:r>
    </w:p>
    <w:p w14:paraId="1988F752" w14:textId="77777777" w:rsidR="00762555" w:rsidRPr="00CD02B6" w:rsidRDefault="00762555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D02B6">
        <w:rPr>
          <w:color w:val="000000"/>
          <w:sz w:val="28"/>
          <w:szCs w:val="28"/>
          <w:shd w:val="clear" w:color="auto" w:fill="FFFFFF"/>
        </w:rPr>
        <w:t>За несвоевременное или неполное внесение платы за негативное воздействие на окружающую среду статьей 8.41 Кодекса РФ об административных правонарушениях предусмотрен административный штраф на должностных лиц в размере от 3 до 6 тыс. рублей; на юридических лиц – от 50 до 100 тыс. рублей.</w:t>
      </w:r>
    </w:p>
    <w:p w14:paraId="3684C8FA" w14:textId="3D09323F" w:rsidR="00762555" w:rsidRDefault="00762555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D02B6">
        <w:rPr>
          <w:color w:val="000000"/>
          <w:sz w:val="28"/>
          <w:szCs w:val="28"/>
        </w:rPr>
        <w:t>Кроме того, несвоевременное или неполное внесение платы, в том числе квартальных авансовых платежей, влечет за собой уплату пеней.</w:t>
      </w:r>
    </w:p>
    <w:p w14:paraId="79F97E2A" w14:textId="77777777" w:rsidR="00CD02B6" w:rsidRDefault="00CD02B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686BFA6B" w14:textId="77777777" w:rsidR="00121F06" w:rsidRDefault="00121F06" w:rsidP="00121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8F2F721" w14:textId="77777777" w:rsidR="00121F06" w:rsidRDefault="00121F06" w:rsidP="00121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B563A88" w14:textId="77777777" w:rsidR="00121F06" w:rsidRDefault="00121F06" w:rsidP="00121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79EBC04" w14:textId="77777777" w:rsidR="00121F06" w:rsidRDefault="00121F06" w:rsidP="00121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4D97EFE" w14:textId="4F9FE3DB" w:rsidR="00CD02B6" w:rsidRDefault="00CD02B6" w:rsidP="00121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02B6">
        <w:rPr>
          <w:b/>
          <w:color w:val="000000"/>
          <w:sz w:val="28"/>
          <w:szCs w:val="28"/>
        </w:rPr>
        <w:lastRenderedPageBreak/>
        <w:t>Продление срока уплаты налога по УСН</w:t>
      </w:r>
      <w:r w:rsidR="008567BE">
        <w:rPr>
          <w:b/>
          <w:color w:val="000000"/>
          <w:sz w:val="28"/>
          <w:szCs w:val="28"/>
        </w:rPr>
        <w:t xml:space="preserve"> в 2022 году</w:t>
      </w:r>
    </w:p>
    <w:p w14:paraId="43F532CF" w14:textId="77777777" w:rsidR="00121F06" w:rsidRDefault="00121F06" w:rsidP="00121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2FD5282" w14:textId="6F7D2C51" w:rsidR="00CD02B6" w:rsidRDefault="00CD02B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D02B6">
        <w:rPr>
          <w:color w:val="000000"/>
          <w:sz w:val="28"/>
          <w:szCs w:val="28"/>
        </w:rPr>
        <w:t>В соответствии с постановлением Правительства РФ от 30.03.2022 № 215 «Об изменении сроков уплаты налога (авансового платежа по налогу), уплачиваемого в связи с применением упрощенной системы налогообложения в 2022 г.»</w:t>
      </w:r>
      <w:r>
        <w:rPr>
          <w:color w:val="000000"/>
          <w:sz w:val="28"/>
          <w:szCs w:val="28"/>
        </w:rPr>
        <w:t xml:space="preserve"> срок уплаты налога по упрощенной системе налогообложения за 2021 год и 1 квартал 2022 года для организаций и индивидуальных предпринимателей</w:t>
      </w:r>
      <w:r w:rsidR="00C466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46632">
        <w:rPr>
          <w:color w:val="000000"/>
          <w:sz w:val="28"/>
          <w:szCs w:val="28"/>
        </w:rPr>
        <w:t xml:space="preserve">основные ОКВЭД которых перечислены в данном постановлении, </w:t>
      </w:r>
      <w:r>
        <w:rPr>
          <w:color w:val="000000"/>
          <w:sz w:val="28"/>
          <w:szCs w:val="28"/>
        </w:rPr>
        <w:t>продлевается на 6 месяцев с последующей рассрочкой в течение полугода.</w:t>
      </w:r>
    </w:p>
    <w:p w14:paraId="736492AD" w14:textId="2D50D380" w:rsidR="00CD02B6" w:rsidRDefault="00CD02B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новые сроки необходимо уплатить </w:t>
      </w:r>
      <w:r w:rsidR="00C46632">
        <w:rPr>
          <w:color w:val="000000"/>
          <w:sz w:val="28"/>
          <w:szCs w:val="28"/>
        </w:rPr>
        <w:t>1/6 часть налога или авансового платежа, начиная со следующего месяца, после перенесенного срока уплаты налогов (авансовых платежей). Далее налогоплательщики уплачивают ежемесячно по 1/6 части суммы до полной уплаты налога или авансового платежа.</w:t>
      </w:r>
    </w:p>
    <w:p w14:paraId="10CEA5E7" w14:textId="687E0B5D" w:rsidR="00C46632" w:rsidRDefault="00C46632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уплаты налога переносятся для организаций с 31.03.2022 на 31.10.2022, для индивидуальных предпринимателей с 30.04.2022 на 30.11.2022. </w:t>
      </w:r>
    </w:p>
    <w:p w14:paraId="4686EB2B" w14:textId="74434A34" w:rsidR="00C46632" w:rsidRDefault="00C46632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уплаты авансовых платежей по УСН на 1 квартал 2022 переносятся с 25.04.2022 на 30.11.2022. </w:t>
      </w:r>
    </w:p>
    <w:p w14:paraId="54829F3B" w14:textId="13174C62" w:rsidR="00C46632" w:rsidRDefault="00C46632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Отсрочка и рассрочка предоставляются автоматически, без подачи каких-либо заявлений.</w:t>
      </w:r>
    </w:p>
    <w:p w14:paraId="7FD9F51C" w14:textId="30AAF868" w:rsidR="00C46632" w:rsidRDefault="00C46632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2A087304" w14:textId="21313400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77A4ABC7" w14:textId="035EF1F3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6C74A61B" w14:textId="521547CD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15707631" w14:textId="1672ECCD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51F33463" w14:textId="7A2D917A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4132FB84" w14:textId="5BE7DD14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69193835" w14:textId="078E3155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750748D1" w14:textId="338169F2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06CA31AC" w14:textId="15E05546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5A342456" w14:textId="1D62E324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75B0A521" w14:textId="14BBE704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079A3A08" w14:textId="42B0F383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197AC1AF" w14:textId="156508EE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60144855" w14:textId="0527D5BA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643EE2D0" w14:textId="5B901FC6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431FE371" w14:textId="39655133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7EE8E19F" w14:textId="472497A2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61D9F9E4" w14:textId="02548A15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0041EA7A" w14:textId="7BCCE931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7F1AE757" w14:textId="4629EFDD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51E3C37B" w14:textId="77777777" w:rsidR="00121F06" w:rsidRDefault="00121F06" w:rsidP="007625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2B5D3DBE" w14:textId="77777777" w:rsidR="004208E0" w:rsidRPr="004208E0" w:rsidRDefault="004208E0" w:rsidP="0042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31661DD" w14:textId="4D0976B0" w:rsidR="004208E0" w:rsidRDefault="004208E0" w:rsidP="0085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Подписан закон о конфликте интересов в сфере </w:t>
      </w:r>
      <w:proofErr w:type="spellStart"/>
      <w:r w:rsidRPr="00856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госзакупок</w:t>
      </w:r>
      <w:proofErr w:type="spellEnd"/>
    </w:p>
    <w:p w14:paraId="7F1B0DCF" w14:textId="77777777" w:rsidR="008567BE" w:rsidRPr="008567BE" w:rsidRDefault="008567BE" w:rsidP="0085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72BD4" w14:textId="1536B398" w:rsidR="004208E0" w:rsidRPr="008567BE" w:rsidRDefault="008567BE" w:rsidP="00856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11.06.2022 №</w:t>
      </w:r>
      <w:r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</w:t>
      </w:r>
      <w:r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4208E0"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частности: </w:t>
      </w:r>
    </w:p>
    <w:p w14:paraId="33490FDA" w14:textId="515785D0" w:rsidR="004208E0" w:rsidRPr="008567BE" w:rsidRDefault="008567BE" w:rsidP="0085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08E0"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уточнены условия,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 </w:t>
      </w:r>
    </w:p>
    <w:p w14:paraId="14F1DBA4" w14:textId="1F762F26" w:rsidR="004208E0" w:rsidRPr="008567BE" w:rsidRDefault="008567BE" w:rsidP="0085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08E0"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 перечень лиц, которые не могут входить в состав комиссии по осуществлению закупок при осуществлении закупок в соответствии с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08E0"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44-ФЗ; </w:t>
      </w:r>
    </w:p>
    <w:p w14:paraId="1D83D3F5" w14:textId="78A96943" w:rsidR="004208E0" w:rsidRPr="008567BE" w:rsidRDefault="008567BE" w:rsidP="0085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08E0"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перечень физических лиц, которые не могут быть членами комиссии по осуществлению закупок в рамках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08E0"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223-ФЗ; </w:t>
      </w:r>
    </w:p>
    <w:p w14:paraId="65672C60" w14:textId="02D2ACB3" w:rsidR="004208E0" w:rsidRPr="008567BE" w:rsidRDefault="008567BE" w:rsidP="0085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08E0"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закреплена обязанность члена комиссии по осуществлению закупок сообщить заказчику о возникновении обстоятельств, препятствующих нахождению в составе такой комиссии; </w:t>
      </w:r>
    </w:p>
    <w:p w14:paraId="421E5EED" w14:textId="1A5E21CE" w:rsidR="004208E0" w:rsidRPr="008567BE" w:rsidRDefault="008567BE" w:rsidP="0085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08E0"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руководителю заказчика, членам комиссии по осуществлению закупок установлено требование о принятии мер по предотвращению и урегулированию конфликта интересов при осуществлении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в соответствии с Законом №</w:t>
      </w:r>
      <w:r w:rsidR="004208E0"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223-ФЗ. </w:t>
      </w:r>
    </w:p>
    <w:p w14:paraId="222C9433" w14:textId="448AE2BD" w:rsidR="004208E0" w:rsidRPr="008567BE" w:rsidRDefault="004208E0" w:rsidP="00856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r w:rsid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определено, что заказчики будут получать информацию 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контракта. </w:t>
      </w:r>
    </w:p>
    <w:p w14:paraId="233E23CC" w14:textId="77777777" w:rsidR="004208E0" w:rsidRPr="008567BE" w:rsidRDefault="004208E0" w:rsidP="00856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вступает в силу с 1 июля 2022 года, за исключением положений, для которых установлен иной срок их вступления их в силу. </w:t>
      </w:r>
    </w:p>
    <w:p w14:paraId="21F01696" w14:textId="2F6F84D8" w:rsidR="004208E0" w:rsidRDefault="004208E0" w:rsidP="00856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закупках, которые не соответствуют установленным законом требованиям, должны быть приведены в соответствие с этими требованиями, утверждены и размещены в единой информационной системе в сфере закупок товаров, работ, услуг для обеспечения государственных и муниципальных нужд до 1 октября 2022 года. </w:t>
      </w:r>
    </w:p>
    <w:p w14:paraId="64481A2C" w14:textId="3D2103AB" w:rsidR="00310A24" w:rsidRDefault="00310A24" w:rsidP="00856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77828" w14:textId="77777777" w:rsidR="00121F06" w:rsidRDefault="00121F06" w:rsidP="00310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1342F" w14:textId="77777777" w:rsidR="00121F06" w:rsidRDefault="00121F06" w:rsidP="00310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75A28" w14:textId="77777777" w:rsidR="00121F06" w:rsidRDefault="00121F06" w:rsidP="00310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8A755" w14:textId="77777777" w:rsidR="00121F06" w:rsidRDefault="00121F06" w:rsidP="00310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8ACE5" w14:textId="26CA7CF6" w:rsidR="00310A24" w:rsidRDefault="00310A24" w:rsidP="00310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A24">
        <w:rPr>
          <w:rFonts w:ascii="Times New Roman" w:hAnsi="Times New Roman" w:cs="Times New Roman"/>
          <w:b/>
          <w:sz w:val="28"/>
          <w:szCs w:val="28"/>
        </w:rPr>
        <w:lastRenderedPageBreak/>
        <w:t>Правительством Российской Федерации принят ряд документов о порядке размещения и использования биометрических персональных данных</w:t>
      </w:r>
    </w:p>
    <w:p w14:paraId="4C07642B" w14:textId="03FE7CAF" w:rsidR="00310A24" w:rsidRDefault="00310A24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0A2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>
        <w:rPr>
          <w:rFonts w:ascii="Times New Roman" w:hAnsi="Times New Roman" w:cs="Times New Roman"/>
          <w:sz w:val="28"/>
          <w:szCs w:val="28"/>
        </w:rPr>
        <w:t>от 16.06.2022 № 1089 утверждено Положение о единой информационной системе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501F23B" w14:textId="2B786187" w:rsidR="00310A24" w:rsidRDefault="00310A24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биометрическая система используется в целях осуществления идентификации и (или) аутентификации </w:t>
      </w:r>
      <w:r w:rsidR="009C5316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лица государственными органами</w:t>
      </w:r>
      <w:r w:rsidR="009C5316">
        <w:rPr>
          <w:rFonts w:ascii="Times New Roman" w:hAnsi="Times New Roman" w:cs="Times New Roman"/>
          <w:sz w:val="28"/>
          <w:szCs w:val="28"/>
        </w:rPr>
        <w:t>, органами местного самоуправления, кредитными организациями, не кредитными финансовыми организациями и субъектами национальной платежной системы, а также иными организациями, индивидуальными предпринимателями и нотариусами с использованием биометрических персональных данных физических лиц в соответствии с положениями частей 18 и 18.2 статьи 14.1 Федерального закона «Об информации, информационных технологиях и о защите информации».</w:t>
      </w:r>
    </w:p>
    <w:p w14:paraId="4321F3FC" w14:textId="0046C08B" w:rsidR="009C5316" w:rsidRDefault="009C5316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Функции оператора единой биометрической системы осуществляет определяемая Правительством РФ организация. </w:t>
      </w:r>
    </w:p>
    <w:p w14:paraId="35554892" w14:textId="268F4004" w:rsidR="009C5316" w:rsidRDefault="009C5316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Размещение и обработка в единой биометрической системе сведений, отнесенных к государственной тайне, запрещено.</w:t>
      </w:r>
    </w:p>
    <w:p w14:paraId="60979F49" w14:textId="74E229D8" w:rsidR="009C5316" w:rsidRDefault="009C5316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вступило в силу 17.06.2022 (за исключением отдельных положений).</w:t>
      </w:r>
    </w:p>
    <w:p w14:paraId="236C4519" w14:textId="64EFF169" w:rsidR="009C5316" w:rsidRDefault="009C5316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постановлением Правительства РФ от 15.06.2022 № 1066 с 30.09.2022 года устанавливается порядок размещения физическими лицами своих биометрических персональных данных в единой биометрической системе, постановлением Правительства РФ от 15.6.2022 № 1067 с 1 марта 2023 года – случаи и сроки использования биометрических персональных данных, размещенных физическими лицами в единой биометрической системе.</w:t>
      </w:r>
    </w:p>
    <w:p w14:paraId="640D3018" w14:textId="4FA84A09" w:rsidR="009C5316" w:rsidRDefault="009C5316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2D132A" w14:textId="0A44E836" w:rsidR="00121F06" w:rsidRDefault="00121F06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8D0AB4" w14:textId="0DE05FE1" w:rsidR="00121F06" w:rsidRDefault="00121F06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CAEEF6" w14:textId="4B3E445C" w:rsidR="00121F06" w:rsidRDefault="00121F06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D153F7" w14:textId="2F8EFCB4" w:rsidR="00121F06" w:rsidRDefault="00121F06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81544B" w14:textId="4B8B7EFD" w:rsidR="00121F06" w:rsidRDefault="00121F06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937D29" w14:textId="52357226" w:rsidR="00121F06" w:rsidRDefault="00121F06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68F6FE" w14:textId="40D84A49" w:rsidR="00121F06" w:rsidRDefault="00121F06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A6AE75" w14:textId="497F9379" w:rsidR="00121F06" w:rsidRDefault="00121F06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49620C" w14:textId="77777777" w:rsidR="00121F06" w:rsidRDefault="00121F06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1F7399" w14:textId="3D7D7744" w:rsidR="009C5316" w:rsidRDefault="009C5316" w:rsidP="00302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5BA">
        <w:rPr>
          <w:rFonts w:ascii="Times New Roman" w:hAnsi="Times New Roman" w:cs="Times New Roman"/>
          <w:b/>
          <w:sz w:val="28"/>
          <w:szCs w:val="28"/>
        </w:rPr>
        <w:lastRenderedPageBreak/>
        <w:t>Категории граждан, имеющих право</w:t>
      </w:r>
      <w:r w:rsidR="00C643D5" w:rsidRPr="00F25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5BA" w:rsidRPr="00F255BA">
        <w:rPr>
          <w:rFonts w:ascii="Times New Roman" w:hAnsi="Times New Roman" w:cs="Times New Roman"/>
          <w:b/>
          <w:sz w:val="28"/>
          <w:szCs w:val="28"/>
        </w:rPr>
        <w:t>на предоставление жилого помещения в собственность</w:t>
      </w:r>
    </w:p>
    <w:p w14:paraId="11554732" w14:textId="77777777" w:rsidR="00121F06" w:rsidRDefault="00121F06" w:rsidP="00302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755C1" w14:textId="2A1565EE" w:rsidR="00F255BA" w:rsidRDefault="00F255BA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15.06.2022 № 1073 внесены изменения в утвержденные постановлением Правительства РФ от 30.12.2011 № 1235 Правила предоставления жилого помещения в собственность отдельным категориям граждан.</w:t>
      </w:r>
    </w:p>
    <w:p w14:paraId="3B1BE633" w14:textId="4E93EB18" w:rsidR="00F255BA" w:rsidRDefault="00F255BA" w:rsidP="009C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Определено, что указанные правила регулируют отношения, связанные с предоставлением жилого помещения в собственность:</w:t>
      </w:r>
    </w:p>
    <w:p w14:paraId="11F425CB" w14:textId="68371744" w:rsidR="00F255BA" w:rsidRPr="00522362" w:rsidRDefault="00522362" w:rsidP="00522362">
      <w:pPr>
        <w:pStyle w:val="a6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55BA" w:rsidRPr="00522362">
        <w:rPr>
          <w:rFonts w:ascii="Times New Roman" w:hAnsi="Times New Roman" w:cs="Times New Roman"/>
          <w:sz w:val="28"/>
          <w:szCs w:val="28"/>
        </w:rPr>
        <w:t xml:space="preserve">меющим право на единовременную социальную выплату для приобретения или строительства </w:t>
      </w:r>
      <w:r w:rsidRPr="00522362">
        <w:rPr>
          <w:rFonts w:ascii="Times New Roman" w:hAnsi="Times New Roman" w:cs="Times New Roman"/>
          <w:sz w:val="28"/>
          <w:szCs w:val="28"/>
        </w:rPr>
        <w:t xml:space="preserve">жилого помещения: </w:t>
      </w:r>
    </w:p>
    <w:p w14:paraId="5243980A" w14:textId="047403D7" w:rsidR="00522362" w:rsidRPr="00056B7E" w:rsidRDefault="00522362" w:rsidP="00056B7E">
      <w:pPr>
        <w:pStyle w:val="a6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56B7E">
        <w:rPr>
          <w:rFonts w:ascii="Times New Roman" w:hAnsi="Times New Roman" w:cs="Times New Roman"/>
          <w:sz w:val="28"/>
          <w:szCs w:val="28"/>
        </w:rPr>
        <w:t>Членам семьи сотрудника органов внутренних дел РФ, лица, проходившего службу в войсках национальной гвардии РФ и имевшее специальное звание полиции, погибшего (умершего)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дел, войсках национальной гвардии;</w:t>
      </w:r>
    </w:p>
    <w:p w14:paraId="50B34EB4" w14:textId="469EB6F7" w:rsidR="00522362" w:rsidRDefault="00522362" w:rsidP="00056B7E">
      <w:pPr>
        <w:pStyle w:val="a6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2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групп, инвалидность которых наступила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дел, войсках национальной гвардии.</w:t>
      </w:r>
    </w:p>
    <w:p w14:paraId="51DDFE44" w14:textId="6368C137" w:rsidR="00522362" w:rsidRPr="00522362" w:rsidRDefault="00522362" w:rsidP="00522362">
      <w:pPr>
        <w:pStyle w:val="a6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22362">
        <w:rPr>
          <w:rFonts w:ascii="Times New Roman" w:hAnsi="Times New Roman" w:cs="Times New Roman"/>
          <w:sz w:val="28"/>
          <w:szCs w:val="28"/>
        </w:rPr>
        <w:t>меющим право на получение жилого помещения по договору социального найма:</w:t>
      </w:r>
    </w:p>
    <w:p w14:paraId="15EBD3EB" w14:textId="2D6C4833" w:rsidR="00522362" w:rsidRDefault="00522362" w:rsidP="00056B7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органов внутренних дел;</w:t>
      </w:r>
    </w:p>
    <w:p w14:paraId="2E1AA0D3" w14:textId="296CF4C5" w:rsidR="00522362" w:rsidRDefault="00522362" w:rsidP="00056B7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проходящим службу в войсках национальной гвардии и имеющим специальные звания полиции;</w:t>
      </w:r>
    </w:p>
    <w:p w14:paraId="53F6F7CA" w14:textId="24FDA4E6" w:rsidR="00522362" w:rsidRDefault="00522362" w:rsidP="00056B7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РФ, уволенным со службы в органах внутренних дел;</w:t>
      </w:r>
    </w:p>
    <w:p w14:paraId="60C5C642" w14:textId="6C6C8F6F" w:rsidR="00522362" w:rsidRDefault="00522362" w:rsidP="00056B7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 РФ, уволенным со службы в </w:t>
      </w:r>
      <w:r>
        <w:rPr>
          <w:rFonts w:ascii="Times New Roman" w:hAnsi="Times New Roman" w:cs="Times New Roman"/>
          <w:sz w:val="28"/>
          <w:szCs w:val="28"/>
        </w:rPr>
        <w:t>войсках национальной гвардии.</w:t>
      </w:r>
    </w:p>
    <w:p w14:paraId="1E53BB07" w14:textId="2C7F068B" w:rsidR="00522362" w:rsidRPr="00522362" w:rsidRDefault="00522362" w:rsidP="00522362">
      <w:pPr>
        <w:pStyle w:val="a6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362">
        <w:rPr>
          <w:rFonts w:ascii="Times New Roman" w:hAnsi="Times New Roman" w:cs="Times New Roman"/>
          <w:sz w:val="28"/>
          <w:szCs w:val="28"/>
        </w:rPr>
        <w:t>Состоящим на учете в качестве имеющих право на получение единовременной выплаты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ABE253" w14:textId="7811CB7E" w:rsidR="00522362" w:rsidRDefault="00056B7E" w:rsidP="00056B7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органов внутренних дел;</w:t>
      </w:r>
    </w:p>
    <w:p w14:paraId="5DB88793" w14:textId="218B1A97" w:rsidR="00056B7E" w:rsidRDefault="00056B7E" w:rsidP="00056B7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проходящим службу в войсках национальной гвардии и имеющим специальные звания полиции;</w:t>
      </w:r>
    </w:p>
    <w:p w14:paraId="7087E56C" w14:textId="3B638CC5" w:rsidR="00056B7E" w:rsidRDefault="00056B7E" w:rsidP="00056B7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РФ, уволенным со службы в органах внутренних дел;</w:t>
      </w:r>
    </w:p>
    <w:p w14:paraId="751C4598" w14:textId="47EB68F0" w:rsidR="00056B7E" w:rsidRDefault="00056B7E" w:rsidP="00056B7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РФ, уволенным со службы</w:t>
      </w:r>
      <w:r>
        <w:rPr>
          <w:rFonts w:ascii="Times New Roman" w:hAnsi="Times New Roman" w:cs="Times New Roman"/>
          <w:sz w:val="28"/>
          <w:szCs w:val="28"/>
        </w:rPr>
        <w:t xml:space="preserve"> в войсках национальной гвардии.</w:t>
      </w:r>
    </w:p>
    <w:p w14:paraId="2D258CD1" w14:textId="25E44E84" w:rsidR="00056B7E" w:rsidRDefault="00056B7E" w:rsidP="00056B7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вступил в силу 25.06.2022.</w:t>
      </w:r>
    </w:p>
    <w:p w14:paraId="42A4E8BB" w14:textId="4B813269" w:rsidR="00056B7E" w:rsidRDefault="00056B7E" w:rsidP="00056B7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D79823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5A18F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7D63D" w14:textId="3ED57AE9" w:rsidR="00056B7E" w:rsidRDefault="006E37F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Право</w:t>
      </w:r>
      <w:r w:rsidR="00056B7E" w:rsidRPr="00056B7E">
        <w:rPr>
          <w:rFonts w:ascii="Times New Roman" w:hAnsi="Times New Roman" w:cs="Times New Roman"/>
          <w:b/>
          <w:sz w:val="28"/>
          <w:szCs w:val="28"/>
        </w:rPr>
        <w:t xml:space="preserve"> граждан на свободный доступ к водным объектам</w:t>
      </w:r>
    </w:p>
    <w:p w14:paraId="2DEEA645" w14:textId="376D68A7" w:rsidR="00056B7E" w:rsidRDefault="00056B7E" w:rsidP="00056B7E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4A25C" w14:textId="1351944A" w:rsidR="00056B7E" w:rsidRDefault="00056B7E" w:rsidP="00056B7E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ст. 6 Водного кодекса РФ каждый граждан вправе иметь доступ к водным объектам общего пользования (без использования механических транспортных средств), и бесплатно </w:t>
      </w:r>
      <w:r w:rsidR="006E37F6">
        <w:rPr>
          <w:rFonts w:ascii="Times New Roman" w:hAnsi="Times New Roman" w:cs="Times New Roman"/>
          <w:sz w:val="28"/>
          <w:szCs w:val="28"/>
        </w:rPr>
        <w:t>использовать их для личных и бытовых нужд.</w:t>
      </w:r>
    </w:p>
    <w:p w14:paraId="3BB2A3B7" w14:textId="5630E55C" w:rsidR="006E37F6" w:rsidRDefault="006E37F6" w:rsidP="00056B7E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водным объектам отнесены: моря, реки, ручьи, каналы, озера и водохранилища.</w:t>
      </w:r>
    </w:p>
    <w:p w14:paraId="2CDBE92B" w14:textId="0641DF96" w:rsidR="006E37F6" w:rsidRDefault="006E37F6" w:rsidP="00056B7E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несоблюдение условия обеспечения свободного доступа граждан к водному объекту общего пользования и его береговой полосе предусмотрена административная ответственность по ст. 8.12.1 КоАП РФ в виде штрафа для граждан в размере от 3 до 5 тыс. руб., должностных лиц – от 40 до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юридических лиц – от 200 до 300 тыс. руб. или административное приостановление деятельности на срок 90 суток.</w:t>
      </w:r>
    </w:p>
    <w:p w14:paraId="282B3A43" w14:textId="1D66DBBB" w:rsidR="00121F06" w:rsidRDefault="00121F06" w:rsidP="00056B7E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D07547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77212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F61C6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8D36B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5B272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4488E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18B0D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04279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FC72E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C12B9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837A4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F74F6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7C2FC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5A53E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6B01B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FB6D7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0C620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12F2E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1E723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3F000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7DDC7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50D47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9A3E6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6FA0A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48D67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9C2FD" w14:textId="77777777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8620A" w14:textId="12516483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1F06">
        <w:rPr>
          <w:rFonts w:ascii="Times New Roman" w:hAnsi="Times New Roman" w:cs="Times New Roman"/>
          <w:b/>
          <w:sz w:val="28"/>
          <w:szCs w:val="28"/>
        </w:rPr>
        <w:lastRenderedPageBreak/>
        <w:t>Внесены уточнения в порядок освобождения от ввозной таможенной пошлины гражданских пассажирских самолетов</w:t>
      </w:r>
    </w:p>
    <w:bookmarkEnd w:id="0"/>
    <w:p w14:paraId="28D9E9FA" w14:textId="4AF1DB6F" w:rsidR="00121F06" w:rsidRDefault="00121F06" w:rsidP="00121F0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A8DFB" w14:textId="77777777" w:rsidR="00121F06" w:rsidRPr="00121F06" w:rsidRDefault="00121F06" w:rsidP="00121F06">
      <w:pPr>
        <w:pStyle w:val="1"/>
        <w:shd w:val="clear" w:color="auto" w:fill="auto"/>
        <w:spacing w:line="240" w:lineRule="auto"/>
        <w:ind w:left="20" w:right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21F06">
        <w:rPr>
          <w:color w:val="000000"/>
          <w:sz w:val="28"/>
          <w:szCs w:val="28"/>
        </w:rPr>
        <w:t>Решением Совета Евразийской экономической комиссии от 10.06.2022 № 94 внесены уточнения в порядок освобождения от ввозной таможенной пошлины гражданских пассажирских самолетов</w:t>
      </w:r>
    </w:p>
    <w:p w14:paraId="2DE5B665" w14:textId="77777777" w:rsidR="00121F06" w:rsidRPr="00121F06" w:rsidRDefault="00121F06" w:rsidP="00121F06">
      <w:pPr>
        <w:pStyle w:val="1"/>
        <w:shd w:val="clear" w:color="auto" w:fill="auto"/>
        <w:spacing w:line="240" w:lineRule="auto"/>
        <w:ind w:left="20" w:right="340"/>
        <w:jc w:val="both"/>
        <w:rPr>
          <w:sz w:val="28"/>
          <w:szCs w:val="28"/>
        </w:rPr>
      </w:pPr>
      <w:r w:rsidRPr="00121F06">
        <w:rPr>
          <w:color w:val="000000"/>
          <w:sz w:val="28"/>
          <w:szCs w:val="28"/>
        </w:rPr>
        <w:t>Речь идет о гражданских пассажирских самолетах, классифицируемых кодами 8802 40 003 5 и 8802 40 003 6 ТН ВЭД ЕАЭС, ввозимых на таможенную территорию ЕАЭС по 31 декабря 2031 года включительно в целях их использования в пределах территории государства-члена, в которое осуществляется ввоз этого товара, а также для перевозок между территориями государств-членов и (или) для международных перевозок, а также о турбовинтовых гражданских пассажирских самолетах, классифицируемых кодами 8802 30 000 7 и 8802 40 001 6 ТН ВЭД ЕАЭС, с количеством пассажирских мест, указанным в схеме размещения пассажиров (</w:t>
      </w:r>
      <w:r w:rsidRPr="00121F06">
        <w:rPr>
          <w:color w:val="000000"/>
          <w:sz w:val="28"/>
          <w:szCs w:val="28"/>
          <w:lang w:val="en-US"/>
        </w:rPr>
        <w:t>LOPA</w:t>
      </w:r>
      <w:r w:rsidRPr="00121F06">
        <w:rPr>
          <w:color w:val="000000"/>
          <w:sz w:val="28"/>
          <w:szCs w:val="28"/>
        </w:rPr>
        <w:t>), одобренной уполномоченным органом, ответственным за поддержание летной годности воздушных судов, не более чем на 90 человек, ввозимых на таможенную территорию ЕАЭС по 31 декабря 2025 года включительно.</w:t>
      </w:r>
    </w:p>
    <w:p w14:paraId="6092FCDB" w14:textId="62BA5E41" w:rsidR="00121F06" w:rsidRPr="00121F06" w:rsidRDefault="00121F06" w:rsidP="00121F06">
      <w:pPr>
        <w:pStyle w:val="1"/>
        <w:shd w:val="clear" w:color="auto" w:fill="auto"/>
        <w:spacing w:after="135" w:line="240" w:lineRule="auto"/>
        <w:ind w:left="20" w:right="800" w:firstLine="688"/>
        <w:jc w:val="both"/>
        <w:rPr>
          <w:sz w:val="28"/>
          <w:szCs w:val="28"/>
        </w:rPr>
      </w:pPr>
      <w:r w:rsidRPr="00121F06">
        <w:rPr>
          <w:color w:val="000000"/>
          <w:sz w:val="28"/>
          <w:szCs w:val="28"/>
        </w:rPr>
        <w:t>Решение вступ</w:t>
      </w:r>
      <w:r w:rsidRPr="00121F06">
        <w:rPr>
          <w:color w:val="000000"/>
          <w:sz w:val="28"/>
          <w:szCs w:val="28"/>
        </w:rPr>
        <w:t>ило</w:t>
      </w:r>
      <w:r w:rsidRPr="00121F06">
        <w:rPr>
          <w:color w:val="000000"/>
          <w:sz w:val="28"/>
          <w:szCs w:val="28"/>
        </w:rPr>
        <w:t xml:space="preserve"> в силу 24.06.2022.</w:t>
      </w:r>
    </w:p>
    <w:p w14:paraId="0BBA1444" w14:textId="70824451" w:rsidR="00056B7E" w:rsidRDefault="00056B7E" w:rsidP="00121F0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91D68C" w14:textId="2606ACFF" w:rsidR="00121F06" w:rsidRDefault="00121F06" w:rsidP="00121F0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2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2AC"/>
    <w:multiLevelType w:val="hybridMultilevel"/>
    <w:tmpl w:val="9B70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771"/>
    <w:multiLevelType w:val="multilevel"/>
    <w:tmpl w:val="469E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D569C"/>
    <w:multiLevelType w:val="hybridMultilevel"/>
    <w:tmpl w:val="BFF8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C7FC0"/>
    <w:multiLevelType w:val="hybridMultilevel"/>
    <w:tmpl w:val="FFF874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3D"/>
    <w:rsid w:val="00045A98"/>
    <w:rsid w:val="00056B7E"/>
    <w:rsid w:val="00057AFE"/>
    <w:rsid w:val="00082076"/>
    <w:rsid w:val="00121F06"/>
    <w:rsid w:val="00176123"/>
    <w:rsid w:val="00176F1E"/>
    <w:rsid w:val="001A2A7B"/>
    <w:rsid w:val="001E773D"/>
    <w:rsid w:val="001F3266"/>
    <w:rsid w:val="002F0905"/>
    <w:rsid w:val="00302FED"/>
    <w:rsid w:val="00310A24"/>
    <w:rsid w:val="003A200E"/>
    <w:rsid w:val="004208E0"/>
    <w:rsid w:val="004E418A"/>
    <w:rsid w:val="005178A7"/>
    <w:rsid w:val="00522362"/>
    <w:rsid w:val="0057779C"/>
    <w:rsid w:val="005C061B"/>
    <w:rsid w:val="00666AE7"/>
    <w:rsid w:val="00696DBB"/>
    <w:rsid w:val="00696FDB"/>
    <w:rsid w:val="006E37F6"/>
    <w:rsid w:val="00727320"/>
    <w:rsid w:val="00736847"/>
    <w:rsid w:val="00762555"/>
    <w:rsid w:val="00765FF9"/>
    <w:rsid w:val="007A5EC6"/>
    <w:rsid w:val="007A6DAB"/>
    <w:rsid w:val="007B3830"/>
    <w:rsid w:val="007E3D4A"/>
    <w:rsid w:val="008567BE"/>
    <w:rsid w:val="008A0B1A"/>
    <w:rsid w:val="009038A4"/>
    <w:rsid w:val="009823BF"/>
    <w:rsid w:val="009973A1"/>
    <w:rsid w:val="009C5316"/>
    <w:rsid w:val="009C61B9"/>
    <w:rsid w:val="00A24AE2"/>
    <w:rsid w:val="00A36486"/>
    <w:rsid w:val="00AB21D5"/>
    <w:rsid w:val="00C46632"/>
    <w:rsid w:val="00C643D5"/>
    <w:rsid w:val="00CB27E0"/>
    <w:rsid w:val="00CD02B6"/>
    <w:rsid w:val="00E20EF3"/>
    <w:rsid w:val="00E42BD1"/>
    <w:rsid w:val="00E5242D"/>
    <w:rsid w:val="00ED479B"/>
    <w:rsid w:val="00F0725E"/>
    <w:rsid w:val="00F255BA"/>
    <w:rsid w:val="00F37AB1"/>
    <w:rsid w:val="00F604B6"/>
    <w:rsid w:val="00FC5FB2"/>
    <w:rsid w:val="00FE2FB3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8269"/>
  <w15:chartTrackingRefBased/>
  <w15:docId w15:val="{78240D48-2FD6-43FA-BD00-6BF712C6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696FDB"/>
  </w:style>
  <w:style w:type="character" w:styleId="a4">
    <w:name w:val="Hyperlink"/>
    <w:basedOn w:val="a0"/>
    <w:uiPriority w:val="99"/>
    <w:unhideWhenUsed/>
    <w:rsid w:val="00AB21D5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rsid w:val="00176F1E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5"/>
    <w:rsid w:val="00176F1E"/>
    <w:pPr>
      <w:widowControl w:val="0"/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ng-scope">
    <w:name w:val="ng-scope"/>
    <w:basedOn w:val="a0"/>
    <w:rsid w:val="00736847"/>
  </w:style>
  <w:style w:type="character" w:customStyle="1" w:styleId="ng-binding">
    <w:name w:val="ng-binding"/>
    <w:basedOn w:val="a0"/>
    <w:rsid w:val="00736847"/>
  </w:style>
  <w:style w:type="paragraph" w:styleId="a6">
    <w:name w:val="List Paragraph"/>
    <w:basedOn w:val="a"/>
    <w:uiPriority w:val="34"/>
    <w:qFormat/>
    <w:rsid w:val="005223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58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15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52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30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3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7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2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313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0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6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8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2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9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4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27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3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43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8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994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751AF92ACDC233E45C18383649DFA48CFE92957B60F19A830C37B2D86D49903F20B2D6BBE48DEAC7S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8AD483C10B659EECF578C0A7A06E882CFBCF72AF6098F9EE7C40A81E8B6849229ED3648B461775aCC8J" TargetMode="External"/><Relationship Id="rId5" Type="http://schemas.openxmlformats.org/officeDocument/2006/relationships/hyperlink" Target="consultantplus://offline/ref=158AD483C10B659EECF578C0A7A06E882CFBCF72AF6098F9EE7C40A81E8B6849229ED3648B461774aCC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Конюхова Ксения Игоревна</dc:creator>
  <cp:keywords/>
  <dc:description/>
  <cp:lastModifiedBy>Admin</cp:lastModifiedBy>
  <cp:revision>2</cp:revision>
  <cp:lastPrinted>2022-06-27T12:28:00Z</cp:lastPrinted>
  <dcterms:created xsi:type="dcterms:W3CDTF">2022-06-27T12:35:00Z</dcterms:created>
  <dcterms:modified xsi:type="dcterms:W3CDTF">2022-06-27T12:35:00Z</dcterms:modified>
</cp:coreProperties>
</file>