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937038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5irg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" filled="f" stroked="f">
            <v:textbox inset="0,0,0,0">
              <w:txbxContent>
                <w:p w:rsidR="00562CB9" w:rsidRDefault="00937038" w:rsidP="00562CB9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562CB9">
                    <w:t xml:space="preserve">О внесении изменений в постановление администрации Уинского муниципального округа от 06.10.2021 № 259-01-03-308 "Об утверждении муниципальной программы "Развитие муниципального управления в </w:t>
                  </w:r>
                  <w:proofErr w:type="spellStart"/>
                  <w:r w:rsidR="00562CB9">
                    <w:t>Уинском</w:t>
                  </w:r>
                  <w:proofErr w:type="spellEnd"/>
                  <w:r w:rsidR="00562CB9">
                    <w:t xml:space="preserve"> муниципальном округе Пермского края"  на 2022-2024 годы"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B560A7" w:rsidRDefault="00B560A7" w:rsidP="000E0CB7">
      <w:pPr>
        <w:ind w:firstLine="709"/>
        <w:jc w:val="both"/>
        <w:rPr>
          <w:b/>
        </w:rPr>
      </w:pPr>
      <w:r w:rsidRPr="00B560A7">
        <w:rPr>
          <w:b/>
        </w:rPr>
        <w:t xml:space="preserve">                                                              17.08.2022   259-01-03-321</w:t>
      </w:r>
    </w:p>
    <w:p w:rsidR="00562CB9" w:rsidRPr="004672C1" w:rsidRDefault="00562CB9" w:rsidP="00562CB9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</w:t>
      </w:r>
      <w:proofErr w:type="gramEnd"/>
      <w:r w:rsidRPr="00A917DB">
        <w:rPr>
          <w:sz w:val="28"/>
          <w:szCs w:val="28"/>
        </w:rPr>
        <w:t xml:space="preserve">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6C48">
        <w:rPr>
          <w:sz w:val="28"/>
          <w:szCs w:val="28"/>
        </w:rPr>
        <w:t xml:space="preserve">от 25.08.2021 № 259-01-03-253 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562CB9" w:rsidRDefault="00562CB9" w:rsidP="00562CB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постановление администрации Уинского муниципального  округа Пермского края от 06.10.2021 № 259-01-03-308 </w:t>
      </w:r>
      <w:r w:rsidRPr="009835B3">
        <w:rPr>
          <w:sz w:val="28"/>
          <w:szCs w:val="28"/>
        </w:rPr>
        <w:t>«</w:t>
      </w:r>
      <w:r w:rsidR="0033792B">
        <w:rPr>
          <w:sz w:val="28"/>
          <w:szCs w:val="28"/>
        </w:rPr>
        <w:t>Об утверждении муниципальной программы «</w:t>
      </w:r>
      <w:bookmarkStart w:id="0" w:name="_GoBack"/>
      <w:bookmarkEnd w:id="0"/>
      <w:r w:rsidRPr="009835B3">
        <w:rPr>
          <w:sz w:val="28"/>
          <w:szCs w:val="28"/>
        </w:rPr>
        <w:t>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2022-2024</w:t>
      </w:r>
      <w:r w:rsidRPr="009835B3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562CB9" w:rsidRDefault="00937038" w:rsidP="00562CB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937038">
        <w:rPr>
          <w:noProof/>
        </w:rPr>
        <w:pict>
          <v:shape id="Надпись 2" o:spid="_x0000_s1027" type="#_x0000_t202" style="position:absolute;left:0;text-align:left;margin-left:338.1pt;margin-top:789.85pt;width:13.3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" filled="f" stroked="f">
            <v:textbox inset="0,0,0,0">
              <w:txbxContent>
                <w:p w:rsidR="00562CB9" w:rsidRPr="009169CE" w:rsidRDefault="00562CB9" w:rsidP="00562CB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62CB9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5"/>
        <w:gridCol w:w="1560"/>
        <w:gridCol w:w="1417"/>
        <w:gridCol w:w="1418"/>
        <w:gridCol w:w="1559"/>
        <w:gridCol w:w="2051"/>
      </w:tblGrid>
      <w:tr w:rsidR="00562CB9" w:rsidRPr="00CA19BE" w:rsidTr="00FA2FED">
        <w:trPr>
          <w:trHeight w:val="269"/>
        </w:trPr>
        <w:tc>
          <w:tcPr>
            <w:tcW w:w="568" w:type="dxa"/>
            <w:vMerge w:val="restart"/>
            <w:vAlign w:val="center"/>
          </w:tcPr>
          <w:p w:rsidR="00562CB9" w:rsidRPr="002C52AD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vMerge w:val="restart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163FAE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proofErr w:type="spellEnd"/>
          </w:p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r w:rsidRPr="00B275C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6445" w:type="dxa"/>
            <w:gridSpan w:val="4"/>
          </w:tcPr>
          <w:p w:rsidR="00562CB9" w:rsidRPr="00B275C0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562CB9" w:rsidTr="00FA2FED">
        <w:trPr>
          <w:trHeight w:val="690"/>
        </w:trPr>
        <w:tc>
          <w:tcPr>
            <w:tcW w:w="568" w:type="dxa"/>
            <w:vMerge/>
            <w:vAlign w:val="center"/>
          </w:tcPr>
          <w:p w:rsidR="00562CB9" w:rsidRPr="002C52AD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62CB9" w:rsidRPr="00B275C0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  <w:vAlign w:val="center"/>
          </w:tcPr>
          <w:p w:rsidR="00562CB9" w:rsidRPr="00B275C0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A588C" w:rsidRPr="00AF2CD8" w:rsidTr="007A588C">
        <w:tc>
          <w:tcPr>
            <w:tcW w:w="568" w:type="dxa"/>
            <w:vMerge/>
          </w:tcPr>
          <w:p w:rsidR="007A588C" w:rsidRPr="007D37C6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A588C" w:rsidRPr="00B275C0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588C" w:rsidRPr="00B275C0" w:rsidRDefault="007A588C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</w:tcPr>
          <w:p w:rsidR="007A588C" w:rsidRPr="007A588C" w:rsidRDefault="007A588C" w:rsidP="007A588C">
            <w:pPr>
              <w:rPr>
                <w:bCs/>
              </w:rPr>
            </w:pPr>
            <w:r w:rsidRPr="007A588C">
              <w:rPr>
                <w:bCs/>
              </w:rPr>
              <w:t>33886024,13</w:t>
            </w:r>
          </w:p>
        </w:tc>
        <w:tc>
          <w:tcPr>
            <w:tcW w:w="1418" w:type="dxa"/>
          </w:tcPr>
          <w:p w:rsidR="007A588C" w:rsidRPr="007A588C" w:rsidRDefault="007A588C" w:rsidP="007A588C">
            <w:pPr>
              <w:rPr>
                <w:bCs/>
              </w:rPr>
            </w:pPr>
            <w:r w:rsidRPr="007A588C">
              <w:rPr>
                <w:bCs/>
              </w:rPr>
              <w:t>27868533,60</w:t>
            </w:r>
          </w:p>
        </w:tc>
        <w:tc>
          <w:tcPr>
            <w:tcW w:w="1559" w:type="dxa"/>
          </w:tcPr>
          <w:p w:rsidR="007A588C" w:rsidRPr="007A588C" w:rsidRDefault="007A588C" w:rsidP="007A588C">
            <w:pPr>
              <w:rPr>
                <w:bCs/>
              </w:rPr>
            </w:pPr>
            <w:r w:rsidRPr="007A588C">
              <w:rPr>
                <w:bCs/>
              </w:rPr>
              <w:t>29254 337,03</w:t>
            </w:r>
          </w:p>
        </w:tc>
        <w:tc>
          <w:tcPr>
            <w:tcW w:w="2051" w:type="dxa"/>
          </w:tcPr>
          <w:p w:rsidR="007A588C" w:rsidRPr="007A588C" w:rsidRDefault="007A588C" w:rsidP="00436157">
            <w:pPr>
              <w:ind w:firstLine="426"/>
              <w:rPr>
                <w:lang w:val="en-US"/>
              </w:rPr>
            </w:pPr>
            <w:r>
              <w:rPr>
                <w:lang w:val="en-US"/>
              </w:rPr>
              <w:t>91008894.76</w:t>
            </w:r>
          </w:p>
        </w:tc>
      </w:tr>
      <w:tr w:rsidR="007A588C" w:rsidRPr="00AF2CD8" w:rsidTr="007A588C">
        <w:tc>
          <w:tcPr>
            <w:tcW w:w="568" w:type="dxa"/>
            <w:vMerge/>
          </w:tcPr>
          <w:p w:rsidR="007A588C" w:rsidRPr="007D37C6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A588C" w:rsidRPr="00B275C0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588C" w:rsidRPr="00B275C0" w:rsidRDefault="007A588C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7A588C" w:rsidRPr="007A588C" w:rsidRDefault="007A588C" w:rsidP="007A588C">
            <w:pPr>
              <w:rPr>
                <w:bCs/>
              </w:rPr>
            </w:pPr>
            <w:r w:rsidRPr="007A588C">
              <w:rPr>
                <w:bCs/>
              </w:rPr>
              <w:t>30925024,13</w:t>
            </w:r>
          </w:p>
        </w:tc>
        <w:tc>
          <w:tcPr>
            <w:tcW w:w="1418" w:type="dxa"/>
          </w:tcPr>
          <w:p w:rsidR="007A588C" w:rsidRPr="007A588C" w:rsidRDefault="007A588C" w:rsidP="007A588C">
            <w:pPr>
              <w:rPr>
                <w:bCs/>
              </w:rPr>
            </w:pPr>
            <w:r w:rsidRPr="007A588C">
              <w:rPr>
                <w:bCs/>
              </w:rPr>
              <w:t>24938733,60</w:t>
            </w:r>
          </w:p>
        </w:tc>
        <w:tc>
          <w:tcPr>
            <w:tcW w:w="1559" w:type="dxa"/>
          </w:tcPr>
          <w:p w:rsidR="007A588C" w:rsidRPr="007A588C" w:rsidRDefault="007A588C" w:rsidP="007A588C">
            <w:pPr>
              <w:rPr>
                <w:bCs/>
              </w:rPr>
            </w:pPr>
            <w:r w:rsidRPr="007A588C">
              <w:rPr>
                <w:bCs/>
              </w:rPr>
              <w:t>26308237,03</w:t>
            </w:r>
          </w:p>
        </w:tc>
        <w:tc>
          <w:tcPr>
            <w:tcW w:w="2051" w:type="dxa"/>
          </w:tcPr>
          <w:p w:rsidR="007A588C" w:rsidRPr="007A588C" w:rsidRDefault="007A588C" w:rsidP="00436157">
            <w:pPr>
              <w:ind w:firstLine="426"/>
              <w:rPr>
                <w:lang w:val="en-US"/>
              </w:rPr>
            </w:pPr>
            <w:r>
              <w:rPr>
                <w:lang w:val="en-US"/>
              </w:rPr>
              <w:t>82171994.76</w:t>
            </w:r>
          </w:p>
        </w:tc>
      </w:tr>
      <w:tr w:rsidR="007A588C" w:rsidRPr="00AF2CD8" w:rsidTr="00FA2FED">
        <w:tc>
          <w:tcPr>
            <w:tcW w:w="568" w:type="dxa"/>
            <w:vMerge/>
          </w:tcPr>
          <w:p w:rsidR="007A588C" w:rsidRPr="007D37C6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A588C" w:rsidRPr="00B275C0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588C" w:rsidRPr="00B275C0" w:rsidRDefault="007A588C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</w:tcPr>
          <w:p w:rsidR="007A588C" w:rsidRPr="007A588C" w:rsidRDefault="007A588C">
            <w:pPr>
              <w:jc w:val="right"/>
              <w:rPr>
                <w:bCs/>
              </w:rPr>
            </w:pPr>
            <w:r w:rsidRPr="007A588C">
              <w:rPr>
                <w:bCs/>
              </w:rPr>
              <w:t>1 210 100,00</w:t>
            </w:r>
          </w:p>
        </w:tc>
        <w:tc>
          <w:tcPr>
            <w:tcW w:w="1418" w:type="dxa"/>
          </w:tcPr>
          <w:p w:rsidR="007A588C" w:rsidRPr="007A588C" w:rsidRDefault="007A588C">
            <w:pPr>
              <w:jc w:val="right"/>
              <w:rPr>
                <w:bCs/>
              </w:rPr>
            </w:pPr>
            <w:r w:rsidRPr="007A588C">
              <w:rPr>
                <w:bCs/>
              </w:rPr>
              <w:t>1 197 900,00</w:t>
            </w:r>
          </w:p>
        </w:tc>
        <w:tc>
          <w:tcPr>
            <w:tcW w:w="1559" w:type="dxa"/>
          </w:tcPr>
          <w:p w:rsidR="007A588C" w:rsidRPr="007A588C" w:rsidRDefault="007A588C">
            <w:pPr>
              <w:jc w:val="right"/>
              <w:rPr>
                <w:bCs/>
              </w:rPr>
            </w:pPr>
            <w:r w:rsidRPr="007A588C">
              <w:rPr>
                <w:bCs/>
              </w:rPr>
              <w:t>1 197 900,00</w:t>
            </w:r>
          </w:p>
        </w:tc>
        <w:tc>
          <w:tcPr>
            <w:tcW w:w="2051" w:type="dxa"/>
          </w:tcPr>
          <w:p w:rsidR="007A588C" w:rsidRPr="007A588C" w:rsidRDefault="007A588C" w:rsidP="00436157">
            <w:pPr>
              <w:ind w:firstLine="426"/>
              <w:rPr>
                <w:lang w:val="en-US"/>
              </w:rPr>
            </w:pPr>
            <w:r>
              <w:rPr>
                <w:lang w:val="en-US"/>
              </w:rPr>
              <w:t>3605900.00</w:t>
            </w:r>
          </w:p>
        </w:tc>
      </w:tr>
      <w:tr w:rsidR="007A588C" w:rsidRPr="00AF2CD8" w:rsidTr="00FA2FED">
        <w:tc>
          <w:tcPr>
            <w:tcW w:w="568" w:type="dxa"/>
            <w:vMerge/>
          </w:tcPr>
          <w:p w:rsidR="007A588C" w:rsidRPr="007D37C6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A588C" w:rsidRPr="00B275C0" w:rsidRDefault="007A588C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588C" w:rsidRPr="00B275C0" w:rsidRDefault="007A588C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7A588C" w:rsidRPr="007A588C" w:rsidRDefault="007A588C">
            <w:pPr>
              <w:jc w:val="right"/>
              <w:rPr>
                <w:bCs/>
              </w:rPr>
            </w:pPr>
            <w:r w:rsidRPr="007A588C">
              <w:rPr>
                <w:bCs/>
              </w:rPr>
              <w:t>1 750 900,00</w:t>
            </w:r>
          </w:p>
        </w:tc>
        <w:tc>
          <w:tcPr>
            <w:tcW w:w="1418" w:type="dxa"/>
          </w:tcPr>
          <w:p w:rsidR="007A588C" w:rsidRPr="007A588C" w:rsidRDefault="007A588C">
            <w:pPr>
              <w:jc w:val="right"/>
              <w:rPr>
                <w:bCs/>
              </w:rPr>
            </w:pPr>
            <w:r w:rsidRPr="007A588C">
              <w:rPr>
                <w:bCs/>
              </w:rPr>
              <w:t>1 731 900,00</w:t>
            </w:r>
          </w:p>
        </w:tc>
        <w:tc>
          <w:tcPr>
            <w:tcW w:w="1559" w:type="dxa"/>
          </w:tcPr>
          <w:p w:rsidR="007A588C" w:rsidRPr="007A588C" w:rsidRDefault="007A588C">
            <w:pPr>
              <w:jc w:val="right"/>
              <w:rPr>
                <w:bCs/>
              </w:rPr>
            </w:pPr>
            <w:r w:rsidRPr="007A588C">
              <w:rPr>
                <w:bCs/>
              </w:rPr>
              <w:t>1 748 200,00</w:t>
            </w:r>
          </w:p>
        </w:tc>
        <w:tc>
          <w:tcPr>
            <w:tcW w:w="2051" w:type="dxa"/>
          </w:tcPr>
          <w:p w:rsidR="007A588C" w:rsidRDefault="007A588C" w:rsidP="00436157">
            <w:pPr>
              <w:ind w:firstLine="426"/>
            </w:pPr>
            <w:r w:rsidRPr="00FF3262">
              <w:t>5231000,00</w:t>
            </w:r>
          </w:p>
        </w:tc>
      </w:tr>
      <w:tr w:rsidR="00562CB9" w:rsidRPr="00CA19BE" w:rsidTr="00FA2FED">
        <w:tc>
          <w:tcPr>
            <w:tcW w:w="568" w:type="dxa"/>
          </w:tcPr>
          <w:p w:rsidR="00562CB9" w:rsidRPr="007D37C6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62CB9" w:rsidRPr="00B275C0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  <w:tc>
          <w:tcPr>
            <w:tcW w:w="1418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  <w:tc>
          <w:tcPr>
            <w:tcW w:w="1559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  <w:tc>
          <w:tcPr>
            <w:tcW w:w="2051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</w:tr>
    </w:tbl>
    <w:p w:rsidR="00562CB9" w:rsidRDefault="00562CB9" w:rsidP="00562CB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</w:p>
    <w:p w:rsidR="00562CB9" w:rsidRDefault="00562CB9" w:rsidP="00562CB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  <w:r>
        <w:rPr>
          <w:sz w:val="28"/>
          <w:szCs w:val="28"/>
        </w:rPr>
        <w:t>1.2 приложения №№ 2, 3, 4, 5, 6  к Программе изложить в новой редакции согласно приложени</w:t>
      </w:r>
      <w:r w:rsidR="00CF1C89">
        <w:rPr>
          <w:sz w:val="28"/>
          <w:szCs w:val="28"/>
        </w:rPr>
        <w:t>ям</w:t>
      </w:r>
      <w:r>
        <w:rPr>
          <w:sz w:val="28"/>
          <w:szCs w:val="28"/>
        </w:rPr>
        <w:t xml:space="preserve"> к настоящему постановлению.</w:t>
      </w:r>
    </w:p>
    <w:p w:rsidR="00562CB9" w:rsidRDefault="00562CB9" w:rsidP="00562CB9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момента подписания  и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 при исполнении бюджета Уинского муниципального округа, начиная с бюджета на 2022 год и плановый период 2023 и 2024 годов.</w:t>
      </w:r>
    </w:p>
    <w:p w:rsidR="00562CB9" w:rsidRDefault="00562CB9" w:rsidP="00866FF7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 в сети «Интернет</w:t>
      </w:r>
      <w:r w:rsidRPr="001F7E63">
        <w:rPr>
          <w:color w:val="000000" w:themeColor="text1"/>
          <w:sz w:val="28"/>
          <w:szCs w:val="28"/>
        </w:rPr>
        <w:t>»</w:t>
      </w:r>
      <w:hyperlink r:id="rId10" w:history="1">
        <w:r w:rsidR="00866FF7" w:rsidRPr="001F7E63">
          <w:rPr>
            <w:rStyle w:val="ad"/>
            <w:color w:val="000000" w:themeColor="text1"/>
            <w:sz w:val="28"/>
            <w:szCs w:val="28"/>
            <w:lang w:val="en-US"/>
          </w:rPr>
          <w:t>http</w:t>
        </w:r>
        <w:r w:rsidR="00866FF7" w:rsidRPr="001F7E63">
          <w:rPr>
            <w:rStyle w:val="ad"/>
            <w:color w:val="000000" w:themeColor="text1"/>
            <w:sz w:val="28"/>
            <w:szCs w:val="28"/>
          </w:rPr>
          <w:t>://</w:t>
        </w:r>
        <w:proofErr w:type="spellStart"/>
        <w:r w:rsidR="00866FF7" w:rsidRPr="001F7E63">
          <w:rPr>
            <w:rStyle w:val="ad"/>
            <w:color w:val="000000" w:themeColor="text1"/>
            <w:sz w:val="28"/>
            <w:szCs w:val="28"/>
            <w:lang w:val="en-US"/>
          </w:rPr>
          <w:t>uinsk</w:t>
        </w:r>
        <w:proofErr w:type="spellEnd"/>
        <w:r w:rsidR="00866FF7" w:rsidRPr="001F7E63">
          <w:rPr>
            <w:rStyle w:val="ad"/>
            <w:color w:val="000000" w:themeColor="text1"/>
            <w:sz w:val="28"/>
            <w:szCs w:val="28"/>
          </w:rPr>
          <w:t>.</w:t>
        </w:r>
        <w:proofErr w:type="spellStart"/>
        <w:r w:rsidR="00866FF7" w:rsidRPr="001F7E63">
          <w:rPr>
            <w:rStyle w:val="ad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66FF7" w:rsidRPr="001F7E63">
        <w:rPr>
          <w:rStyle w:val="ad"/>
          <w:color w:val="000000" w:themeColor="text1"/>
          <w:sz w:val="28"/>
          <w:szCs w:val="28"/>
        </w:rPr>
        <w:t>.</w:t>
      </w:r>
    </w:p>
    <w:p w:rsidR="00562CB9" w:rsidRDefault="00562CB9" w:rsidP="00562C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возложить                     на руководителя аппарата администрации округа Курбатову Г.В.</w:t>
      </w:r>
    </w:p>
    <w:p w:rsidR="00562CB9" w:rsidRDefault="00562CB9" w:rsidP="00562CB9">
      <w:pPr>
        <w:spacing w:before="120" w:after="120"/>
        <w:ind w:firstLine="426"/>
        <w:contextualSpacing/>
        <w:jc w:val="both"/>
        <w:rPr>
          <w:sz w:val="28"/>
          <w:szCs w:val="28"/>
        </w:rPr>
      </w:pPr>
    </w:p>
    <w:p w:rsidR="00562CB9" w:rsidRPr="00C622B3" w:rsidRDefault="00562CB9" w:rsidP="00562CB9">
      <w:pPr>
        <w:ind w:firstLine="426"/>
        <w:contextualSpacing/>
        <w:jc w:val="both"/>
        <w:rPr>
          <w:sz w:val="28"/>
          <w:szCs w:val="28"/>
        </w:rPr>
      </w:pPr>
    </w:p>
    <w:p w:rsidR="00562CB9" w:rsidRDefault="00562CB9" w:rsidP="00562CB9">
      <w:pPr>
        <w:ind w:firstLine="426"/>
        <w:jc w:val="both"/>
        <w:rPr>
          <w:sz w:val="28"/>
          <w:szCs w:val="28"/>
        </w:rPr>
      </w:pPr>
    </w:p>
    <w:p w:rsidR="00562CB9" w:rsidRDefault="00937038" w:rsidP="00562CB9">
      <w:pPr>
        <w:jc w:val="both"/>
        <w:rPr>
          <w:sz w:val="28"/>
          <w:szCs w:val="28"/>
        </w:rPr>
      </w:pPr>
      <w:r w:rsidRPr="00937038">
        <w:rPr>
          <w:noProof/>
        </w:rPr>
        <w:pict>
          <v:shape id="Text Box 5" o:spid="_x0000_s1028" type="#_x0000_t202" style="position:absolute;left:0;text-align:left;margin-left:291.85pt;margin-top:782.8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vp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" filled="f" stroked="f">
            <v:textbox inset="0,0,0,0">
              <w:txbxContent>
                <w:p w:rsidR="00562CB9" w:rsidRPr="009169CE" w:rsidRDefault="00562CB9" w:rsidP="00562CB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62CB9">
        <w:rPr>
          <w:sz w:val="28"/>
          <w:szCs w:val="28"/>
        </w:rPr>
        <w:t>Глава муниципального округа-</w:t>
      </w:r>
    </w:p>
    <w:p w:rsidR="00562CB9" w:rsidRDefault="00562CB9" w:rsidP="00562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</w:t>
      </w:r>
      <w:r w:rsidRPr="00A608BE">
        <w:rPr>
          <w:sz w:val="28"/>
          <w:szCs w:val="28"/>
        </w:rPr>
        <w:t>инского</w:t>
      </w:r>
    </w:p>
    <w:p w:rsidR="00562CB9" w:rsidRDefault="00562CB9" w:rsidP="005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562CB9" w:rsidRDefault="00562CB9" w:rsidP="00562CB9">
      <w:pPr>
        <w:jc w:val="both"/>
        <w:rPr>
          <w:sz w:val="28"/>
          <w:szCs w:val="28"/>
        </w:rPr>
      </w:pPr>
    </w:p>
    <w:p w:rsidR="00562CB9" w:rsidRDefault="00562CB9" w:rsidP="00562CB9">
      <w:pPr>
        <w:ind w:firstLine="426"/>
        <w:jc w:val="both"/>
        <w:rPr>
          <w:sz w:val="28"/>
          <w:szCs w:val="28"/>
        </w:rPr>
      </w:pPr>
    </w:p>
    <w:p w:rsidR="00562CB9" w:rsidRDefault="00562CB9" w:rsidP="00562CB9">
      <w:pPr>
        <w:ind w:firstLine="426"/>
        <w:jc w:val="both"/>
        <w:rPr>
          <w:sz w:val="28"/>
          <w:szCs w:val="28"/>
        </w:rPr>
      </w:pPr>
    </w:p>
    <w:p w:rsidR="000E0CB7" w:rsidRDefault="000E0CB7" w:rsidP="000E0CB7">
      <w:pPr>
        <w:pStyle w:val="a4"/>
      </w:pPr>
    </w:p>
    <w:p w:rsidR="000E0CB7" w:rsidRDefault="000E0CB7" w:rsidP="000E0CB7">
      <w:pPr>
        <w:pStyle w:val="a4"/>
        <w:jc w:val="right"/>
      </w:pPr>
    </w:p>
    <w:sectPr w:rsidR="000E0CB7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5C" w:rsidRDefault="00F6275C">
      <w:r>
        <w:separator/>
      </w:r>
    </w:p>
  </w:endnote>
  <w:endnote w:type="continuationSeparator" w:id="1">
    <w:p w:rsidR="00F6275C" w:rsidRDefault="00F6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5C" w:rsidRDefault="00F6275C">
      <w:r>
        <w:separator/>
      </w:r>
    </w:p>
  </w:footnote>
  <w:footnote w:type="continuationSeparator" w:id="1">
    <w:p w:rsidR="00F6275C" w:rsidRDefault="00F62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E0CB7"/>
    <w:rsid w:val="00124542"/>
    <w:rsid w:val="00163FAE"/>
    <w:rsid w:val="001D02CD"/>
    <w:rsid w:val="001F7E63"/>
    <w:rsid w:val="002341EE"/>
    <w:rsid w:val="00243190"/>
    <w:rsid w:val="0026442C"/>
    <w:rsid w:val="002C37BB"/>
    <w:rsid w:val="00326EB2"/>
    <w:rsid w:val="0033792B"/>
    <w:rsid w:val="00344940"/>
    <w:rsid w:val="00470FB3"/>
    <w:rsid w:val="00482A25"/>
    <w:rsid w:val="00502F9B"/>
    <w:rsid w:val="00536FED"/>
    <w:rsid w:val="00542864"/>
    <w:rsid w:val="00562CB9"/>
    <w:rsid w:val="005B7C2C"/>
    <w:rsid w:val="00610CA0"/>
    <w:rsid w:val="006155F3"/>
    <w:rsid w:val="00637B08"/>
    <w:rsid w:val="0066436B"/>
    <w:rsid w:val="0078616F"/>
    <w:rsid w:val="007A588C"/>
    <w:rsid w:val="007E4ADC"/>
    <w:rsid w:val="0081735F"/>
    <w:rsid w:val="00817ACA"/>
    <w:rsid w:val="00866FF7"/>
    <w:rsid w:val="008A0379"/>
    <w:rsid w:val="008B1016"/>
    <w:rsid w:val="008B6EB6"/>
    <w:rsid w:val="008B7FCA"/>
    <w:rsid w:val="008D16CB"/>
    <w:rsid w:val="009169CE"/>
    <w:rsid w:val="00937038"/>
    <w:rsid w:val="00997F4C"/>
    <w:rsid w:val="009B6B2D"/>
    <w:rsid w:val="00A659A1"/>
    <w:rsid w:val="00B1278C"/>
    <w:rsid w:val="00B372B1"/>
    <w:rsid w:val="00B560A7"/>
    <w:rsid w:val="00BB0CD5"/>
    <w:rsid w:val="00BB6862"/>
    <w:rsid w:val="00BB6EA3"/>
    <w:rsid w:val="00BE3A2D"/>
    <w:rsid w:val="00C459E0"/>
    <w:rsid w:val="00C80448"/>
    <w:rsid w:val="00C92692"/>
    <w:rsid w:val="00CC5E89"/>
    <w:rsid w:val="00CE4DC8"/>
    <w:rsid w:val="00CF1C89"/>
    <w:rsid w:val="00D45431"/>
    <w:rsid w:val="00D55F8E"/>
    <w:rsid w:val="00D85B59"/>
    <w:rsid w:val="00E210D7"/>
    <w:rsid w:val="00E54BF3"/>
    <w:rsid w:val="00E55D54"/>
    <w:rsid w:val="00EB54EA"/>
    <w:rsid w:val="00F6275C"/>
    <w:rsid w:val="00FA2FE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E8A7-22EB-49BB-8733-EF72F23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9</cp:revision>
  <cp:lastPrinted>1900-12-31T21:00:00Z</cp:lastPrinted>
  <dcterms:created xsi:type="dcterms:W3CDTF">2022-08-16T07:34:00Z</dcterms:created>
  <dcterms:modified xsi:type="dcterms:W3CDTF">2022-08-19T12:52:00Z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