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38" w:rsidRDefault="00E10C38" w:rsidP="00E10C3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предприниматели!</w:t>
      </w:r>
    </w:p>
    <w:p w:rsidR="00E10C38" w:rsidRDefault="00E10C38" w:rsidP="00E10C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C38" w:rsidRDefault="00E10C38" w:rsidP="00E10C3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 марта 2024 года вступает в действие Закон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 от 1</w:t>
      </w:r>
      <w:r>
        <w:rPr>
          <w:rFonts w:ascii="Times New Roman" w:hAnsi="Times New Roman"/>
          <w:sz w:val="28"/>
          <w:szCs w:val="28"/>
          <w:lang w:eastAsia="ru-RU"/>
        </w:rPr>
        <w:t xml:space="preserve">3 декабря 2023 г. № 261-ПК «Об установлении на территории Пермского края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никотинсодержащей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продукции, и о внесении изменений в Закон Пермского края «Об административных 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равонарушениях в Пермском крае». </w:t>
      </w:r>
      <w:proofErr w:type="gramEnd"/>
    </w:p>
    <w:p w:rsidR="00E10C38" w:rsidRDefault="00E10C38" w:rsidP="00E10C3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этим</w:t>
      </w:r>
      <w:r>
        <w:rPr>
          <w:rFonts w:ascii="Times New Roman" w:hAnsi="Times New Roman"/>
          <w:sz w:val="28"/>
          <w:szCs w:val="28"/>
          <w:lang w:eastAsia="ru-RU"/>
        </w:rPr>
        <w:t>, уведомляем хозяйствующие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, осуществляющи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в данной сфере, о недопущении нарушений требований, установленных Законом Пермского края от 13 декабря 2023 г. № 261-ПК.</w:t>
      </w:r>
    </w:p>
    <w:p w:rsidR="00E10C38" w:rsidRDefault="00E10C38" w:rsidP="00E10C3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F60" w:rsidRDefault="00826F60"/>
    <w:p w:rsidR="00FD601D" w:rsidRDefault="00FD601D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601D" w:rsidRPr="00FD601D" w:rsidTr="00FD60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601D" w:rsidRPr="00FD601D" w:rsidRDefault="00FD601D" w:rsidP="00FD6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D6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 декабря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601D" w:rsidRPr="00FD601D" w:rsidRDefault="00FD601D" w:rsidP="00FD601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D601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N 261-ПК</w:t>
            </w:r>
          </w:p>
        </w:tc>
      </w:tr>
    </w:tbl>
    <w:p w:rsidR="00FD601D" w:rsidRPr="00FD601D" w:rsidRDefault="00FD601D" w:rsidP="00FD601D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ПЕРМСКИЙ КРАЙ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ЗАКОН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 УСТАНОВЛЕНИИ НА ТЕРРИТОРИИ ПЕРМСКОГО КРАЯ </w:t>
      </w:r>
      <w:proofErr w:type="gramStart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ДОПОЛНИТЕЛЬНЫХ</w:t>
      </w:r>
      <w:proofErr w:type="gramEnd"/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МЕР, НАПРАВЛЕННЫХ НА ОХРАНУ ЗДОРОВЬЯ ГРАЖДАН ОТ ВОЗДЕЙСТВИЯ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ОКРУЖАЮЩЕГО ТАБАЧНОГО ДЫМА, ПОСЛЕДСТВИЙ ПОТРЕБЛЕНИЯ ТАБАКА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ИЛИ ПОТРЕБЛЕНИЯ НИКОТИНСОДЕРЖАЩЕЙ ПРОДУКЦИИ, И О ВНЕСЕНИИ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ИЗМЕНЕНИЙ В ЗАКОН ПЕРМСКОГО КРАЯ "</w:t>
      </w:r>
      <w:proofErr w:type="gramStart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ОБ</w:t>
      </w:r>
      <w:proofErr w:type="gramEnd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АДМИНИСТРАТИВНЫХ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ПРАВОНАРУШЕНИЯХ</w:t>
      </w:r>
      <w:proofErr w:type="gramEnd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В ПЕРМСКОМ КРАЕ"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Принят</w:t>
      </w:r>
      <w:proofErr w:type="gramEnd"/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Законодательным Собранием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Пермского края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30 ноября 2023 года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Закон принят в целях охраны здоровья граждан от воздействия окружающего табачного дыма, последствий потребления табака </w:t>
      </w: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или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 на территории Пермского края.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Статья 1. Общие положения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Правовую основу настоящего Закона составляют </w:t>
      </w:r>
      <w:hyperlink r:id="rId5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Конституция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Федеральный </w:t>
      </w:r>
      <w:hyperlink r:id="rId6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Федеральный </w:t>
      </w:r>
      <w:hyperlink r:id="rId7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21 ноября 2011 года N 323-ФЗ "Об основах охраны здоровья граждан в Российской Федерации", Федеральный </w:t>
      </w:r>
      <w:hyperlink r:id="rId8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23 февраля 2013 года N 15-ФЗ "Об охране здоровья граждан от воздействия окружающего табачного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дыма, последствий потребления табака или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продукции".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Статья 2. Основные понятия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1. Для целей настоящего Закона используются следующие основные понятия: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1) архитектурно-художественная подсветка - искусственное освещение фасадов торговых объектов, в которых осуществляется розничная торговля табачной продукцией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продукции;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2) вывеска - информационная конструкция, используемая (размещаемая) на фасадах, крышах или иных внешних поверхностях торговых объектов, в которых осуществляется розничная торговля табачной продукцией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 и (или) в указанных торговых объектах, в том числе с использованием неоновых светильников, мигающих (мерцающих) элементов (световые табло);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3) стимулирование продажи табака, табачных изделий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устрой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ств дл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кальянов - размещение посредством использования архитектурно-художественной подсветки и (или) вывески информации, направленной на побуждение к приобретению и (или) потреблению данных товаров, за исключением: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а) информации о профиле деятельности организации (индивидуального предпринимателя) и (или) виде реализуемых ими товаров, оказываемых услуг;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б) информации о наименованиях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</w:t>
      </w: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местоположении (месте осуществления деятельности) данной организации (индивидуального предпринимателя);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в) информации о режиме работы;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г) сведений, размещаемых в случаях, предусмотренных </w:t>
      </w:r>
      <w:hyperlink r:id="rId9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 от 7 февраля 1992 года N 2300-I "О защите прав потребителей".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 стимулирование продажи табака, табачных изделий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устройств для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кальянов в значении, употребляемом в настоящем Законе, не подпадают действия, указанные в </w:t>
      </w:r>
      <w:hyperlink r:id="rId10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части 1 статьи 16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продукции".</w:t>
      </w:r>
      <w:proofErr w:type="gramEnd"/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Настоящий Закон не регулирует вопросы, связанные осуществлением запрета рекламы табака, табачных изделий,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курительных принадлежностей, устрой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ств дл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кальянов.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Иные понятия и термины, используемые в настоящем Законе, применяются в значениях, определенных Федеральным </w:t>
      </w:r>
      <w:hyperlink r:id="rId11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Федеральным </w:t>
      </w:r>
      <w:hyperlink r:id="rId12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продукции" и иными нормативными правовыми актами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содержащими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нормы, регулирующие отношения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а также регулирующие отношения в сфере торговой деятельности.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Статья 3. Дополнительные меры, направленные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продукции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На территории Пермского края не допускаются: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розничная торговля табачной продукцией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 в павильонах, за исключением населенных пунктов Пермского края, в которых отсутствуют магазины;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стимулирование продажи табака, табачных изделий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устрой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ств дл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кальянов посредством использования архитектурно-художественной подсветки и (или) вывески.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Статья 4. Оценка соблюдения обязательных требований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Исполнительный орган государственной власти Пермского края, ответственный за осуществление оценки соблюдения обязательных требований, установленных настоящим Законом, определяется Правительством Пермского края.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Статья 5. Ответственность за нарушение настоящего Закона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Нарушение положений настоящего Закона влечет административную ответственность в соответствии с </w:t>
      </w:r>
      <w:hyperlink r:id="rId13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Пермского края от 06.04.2015 N 460-ПК "Об административных правонарушениях в Пермском крае".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Статья 6. О внесении изменений в Закон Пермского края "Об административных правонарушениях в Пермском крае"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Внести в </w:t>
      </w:r>
      <w:hyperlink r:id="rId14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Закон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Пермского края от 06.04.2015 N 460-ПК "Об административных правонарушениях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13.04.2015, N 14; 14.09.2015, N 36; 08.02.2016, N 5; 04.04.2016, N 13; 16.05.2016, N 19; 12.09.2016, N 36;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14.11.2016, N 45; 02.01.2017, N 1, часть I; 06.02.2017, N 5; 26.06.2017, N 25; 09.10.2017, N 40; 12.02.2018, N 6; 12.03.2018, N 10; 09.07.2018, N 26; 08.10.2018, N 39; 11.02.2019, N 5; 18.03.2019, N 10; 08.04.2019, N 13; 22.04.2019, N 15; 10.06.2019, N 22, том 1; 09.09.2019, N 35; 07.10.2019, N 39;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23.12.2019, N 50, том 1; 06.04.2020, N 14; 14.09.2020, N 37; 08.03.2021, N 10; 15.03.2021, N 11; 05.04.2021, N 14, том 1; 06.09.2021, N 36; 13.09.2021, N 37; 31.01.2022, N 4; 16.05.2022, N 19; 11.07.2022, N 27; 12.12.2022, N 49, том 1; 03.04.2023, N 13; 08.05.2023, N 18; 19.06.2023, N 24;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Официальный интернет-портал правовой информации (www.pravo.gov.ru), 09.04.2015; 11.09.2015; 01.02.2016; 31.03.2016; 11.05.2016; 12.09.2016; 14.11.2016; 27.12.2016; 31.01.2017; 23.06.2017; 09.10.2017; 07.02.2018; 07.03.2018; 06.07.2018; 03.10.2018; 06.02.2019; 08.02.2019; 13.03.2019; 05.04.2019; 19.04.2019; 04.06.2019; 03.09.2019; 02.10.2019; 18.12.2019; 31.03.2020; 11.09.2020; 03.03.2021; 09.03.2021; 12.03.2021; 30.03.2021; 01.09.2021; 09.09.2021; 28.01.2022; 11.05.2022; 05.07.2022; 09.12.2022; 30.03.2023; 05.05.2023; 13.06.2023) следующие изменения:</w:t>
      </w:r>
      <w:proofErr w:type="gramEnd"/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hyperlink r:id="rId15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Дополнить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статьей 7.11 следующего содержания: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"Статья 7.11. Несоблюдение установленных законом Пермского края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1. Розничная торговля табачной продукцией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 в павильонах, за исключением населенных пунктов Пермского края, в которых отсутствуют магазины, -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пятидесяти тысяч до ста тысяч рублей.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2. Стимулирование продажи табака, табачных изделий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устрой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ств дл</w:t>
      </w:r>
      <w:proofErr w:type="gram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продукции, кальянов посредством использования архитектурно-художественной подсветки и (или) вывески, -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тридцати тысяч до пятидесяти тысяч рублей.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Примечания: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Понятия и термины, используемые в настоящей статье, применяются в значениях, определенных законом Пермского края, устанавливающим дополнительные ограничения торговли табачной продукцией или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продукцией, кальянами и устройствами для потребления </w:t>
      </w:r>
      <w:proofErr w:type="spell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никотинсодержащей</w:t>
      </w:r>
      <w:proofErr w:type="spellEnd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продукции.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2. Субъектами правонарушений, предусмотренных настоящей статьей, являются собственники или иные законные владельцы торговых объектов, которые осуществляли их эксплуатацию в момент выявления факта совершения правонарушения.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3. Административная ответственность по части 1 настоящей статьи наступает в случае, если соответствующее деяние не образует состав административного правонарушения, ответственность за совершение которого предусмотрена </w:t>
      </w:r>
      <w:hyperlink r:id="rId16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статьей 14.53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Административная ответственность по части 2 настоящей статьи наступает в случае, если соответствующее деяние не образует состав административного правонарушения, ответственность за совершение которого предусмотрена </w:t>
      </w:r>
      <w:hyperlink r:id="rId17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статьей 14.31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proofErr w:type="gramStart"/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.".</w:t>
      </w:r>
      <w:proofErr w:type="gramEnd"/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2. </w:t>
      </w:r>
      <w:hyperlink r:id="rId18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Статью 12.3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цифр "7.5-7.8," дополнить цифрами "7.10-7.11,".</w:t>
      </w:r>
    </w:p>
    <w:p w:rsidR="00FD601D" w:rsidRPr="00FD601D" w:rsidRDefault="00FD601D" w:rsidP="00FD601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hyperlink r:id="rId19">
        <w:r w:rsidRPr="00FD601D">
          <w:rPr>
            <w:rFonts w:ascii="Times New Roman" w:eastAsiaTheme="minorEastAsia" w:hAnsi="Times New Roman"/>
            <w:color w:val="0000FF"/>
            <w:sz w:val="28"/>
            <w:szCs w:val="28"/>
            <w:lang w:eastAsia="ru-RU"/>
          </w:rPr>
          <w:t>Абзац первый части 9 статьи 12.6</w:t>
        </w:r>
      </w:hyperlink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после цифр "7.8," дополнить цифрами "7.10-7.11,".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b/>
          <w:sz w:val="28"/>
          <w:szCs w:val="28"/>
          <w:lang w:eastAsia="ru-RU"/>
        </w:rPr>
        <w:t>Статья 7. Вступление в силу настоящего Закона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Настоящий Закон вступает в силу с 1 марта 2024 года, но не ранее чем по истечении 90 дней после дня его официального опубликования.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Губернатор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Пермского края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D601D">
        <w:rPr>
          <w:rFonts w:ascii="Times New Roman" w:eastAsiaTheme="minorEastAsia" w:hAnsi="Times New Roman"/>
          <w:sz w:val="28"/>
          <w:szCs w:val="28"/>
          <w:lang w:eastAsia="ru-RU"/>
        </w:rPr>
        <w:t>Д.Н.МАХОНИН</w:t>
      </w:r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FD601D" w:rsidRPr="00FD601D" w:rsidRDefault="00FD601D" w:rsidP="00FD6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D601D" w:rsidRPr="00FD601D" w:rsidRDefault="00FD601D" w:rsidP="00FD601D">
      <w:pPr>
        <w:rPr>
          <w:rFonts w:ascii="Times New Roman" w:eastAsiaTheme="minorHAnsi" w:hAnsi="Times New Roman"/>
          <w:sz w:val="28"/>
          <w:szCs w:val="28"/>
        </w:rPr>
      </w:pPr>
    </w:p>
    <w:p w:rsidR="00FD601D" w:rsidRDefault="00FD601D"/>
    <w:sectPr w:rsidR="00FD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DA"/>
    <w:rsid w:val="00727D24"/>
    <w:rsid w:val="00775F96"/>
    <w:rsid w:val="00826F60"/>
    <w:rsid w:val="00BA65DA"/>
    <w:rsid w:val="00E10C38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364&amp;dst=100237" TargetMode="External"/><Relationship Id="rId13" Type="http://schemas.openxmlformats.org/officeDocument/2006/relationships/hyperlink" Target="https://login.consultant.ru/link/?req=doc&amp;base=RLAW368&amp;n=181559" TargetMode="External"/><Relationship Id="rId18" Type="http://schemas.openxmlformats.org/officeDocument/2006/relationships/hyperlink" Target="https://login.consultant.ru/link/?req=doc&amp;base=RLAW368&amp;n=189077&amp;dst=10068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6112&amp;dst=100040" TargetMode="External"/><Relationship Id="rId12" Type="http://schemas.openxmlformats.org/officeDocument/2006/relationships/hyperlink" Target="https://login.consultant.ru/link/?req=doc&amp;base=LAW&amp;n=446364" TargetMode="External"/><Relationship Id="rId17" Type="http://schemas.openxmlformats.org/officeDocument/2006/relationships/hyperlink" Target="https://login.consultant.ru/link/?req=doc&amp;base=LAW&amp;n=465969&amp;dst=33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969&amp;dst=91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631" TargetMode="External"/><Relationship Id="rId11" Type="http://schemas.openxmlformats.org/officeDocument/2006/relationships/hyperlink" Target="https://login.consultant.ru/link/?req=doc&amp;base=LAW&amp;n=465631" TargetMode="Externa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RLAW368&amp;n=189077" TargetMode="External"/><Relationship Id="rId10" Type="http://schemas.openxmlformats.org/officeDocument/2006/relationships/hyperlink" Target="https://login.consultant.ru/link/?req=doc&amp;base=LAW&amp;n=446364&amp;dst=16" TargetMode="External"/><Relationship Id="rId19" Type="http://schemas.openxmlformats.org/officeDocument/2006/relationships/hyperlink" Target="https://login.consultant.ru/link/?req=doc&amp;base=RLAW368&amp;n=189077&amp;dst=100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23" TargetMode="External"/><Relationship Id="rId14" Type="http://schemas.openxmlformats.org/officeDocument/2006/relationships/hyperlink" Target="https://login.consultant.ru/link/?req=doc&amp;base=RLAW368&amp;n=18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5</cp:revision>
  <cp:lastPrinted>2024-01-23T05:54:00Z</cp:lastPrinted>
  <dcterms:created xsi:type="dcterms:W3CDTF">2024-01-23T05:49:00Z</dcterms:created>
  <dcterms:modified xsi:type="dcterms:W3CDTF">2024-01-23T05:57:00Z</dcterms:modified>
</cp:coreProperties>
</file>