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  <w:bookmarkStart w:id="0" w:name="_GoBack"/>
      <w:bookmarkEnd w:id="0"/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5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707" w:rsidRPr="001E5CDD" w:rsidRDefault="00F93707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024 </w:t>
                            </w:r>
                          </w:p>
                          <w:p w:rsidR="00F93707" w:rsidRPr="001E5CDD" w:rsidRDefault="00F93707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F93707" w:rsidRPr="001E5CDD" w:rsidRDefault="00F93707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024 </w:t>
                      </w:r>
                    </w:p>
                    <w:p w:rsidR="00F93707" w:rsidRPr="001E5CDD" w:rsidRDefault="00F93707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E57EB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5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F8310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ного охотхозяйственного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2B7F68">
        <w:rPr>
          <w:rFonts w:ascii="Times New Roman" w:hAnsi="Times New Roman"/>
          <w:sz w:val="28"/>
          <w:szCs w:val="28"/>
        </w:rPr>
        <w:t xml:space="preserve">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F83107" w:rsidRPr="00911399" w:rsidRDefault="00F83107" w:rsidP="00F8310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F83107" w:rsidRDefault="00F83107" w:rsidP="00F83107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2019-2023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16"/>
        <w:gridCol w:w="861"/>
        <w:gridCol w:w="828"/>
        <w:gridCol w:w="861"/>
        <w:gridCol w:w="824"/>
        <w:gridCol w:w="861"/>
        <w:gridCol w:w="823"/>
        <w:gridCol w:w="861"/>
        <w:gridCol w:w="823"/>
        <w:gridCol w:w="850"/>
        <w:gridCol w:w="846"/>
      </w:tblGrid>
      <w:tr w:rsidR="00F83107" w:rsidRPr="00A84448" w:rsidTr="00F8310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22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2023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5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61A9B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F83107" w:rsidRDefault="00F83107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Default="00F83107" w:rsidP="00F83107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отношению к численности 2022 года. Численность лося по итогам учетов 2023 года сопоставима с численностью лося 2021 года (45709). </w:t>
      </w:r>
    </w:p>
    <w:p w:rsidR="00F83107" w:rsidRDefault="00F83107" w:rsidP="00F83107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За период 2019-2023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ЗМУ. </w:t>
      </w:r>
      <w:r>
        <w:rPr>
          <w:color w:val="000000"/>
          <w:sz w:val="28"/>
        </w:rPr>
        <w:br/>
        <w:t xml:space="preserve"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охотничьих ресурсов находится на низком уровне. Вследствие этого в дополнение к данным ЗМУ следует принимать </w:t>
      </w:r>
      <w:r>
        <w:rPr>
          <w:color w:val="000000"/>
          <w:sz w:val="28"/>
        </w:rPr>
        <w:br/>
        <w:t xml:space="preserve">во внимание данные, представляемые охотпользователями в рамках государственного мониторинга численности охотничьих ресурсов и среды </w:t>
      </w:r>
      <w:r>
        <w:rPr>
          <w:color w:val="000000"/>
          <w:sz w:val="28"/>
        </w:rPr>
        <w:br/>
        <w:t xml:space="preserve">их обитания. 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>
        <w:rPr>
          <w:rStyle w:val="40"/>
          <w:color w:val="000000"/>
          <w:sz w:val="28"/>
          <w:szCs w:val="28"/>
        </w:rPr>
        <w:br/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охотпользователей численность данного вида находится на стабильном уровне и составляет примерно 400-450 особей.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охотничьих ресурсов, не учитываемых методом ЗМУ, используются данные учетов численности охотничьих ресурсов, проведенных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охотпользователями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 от 25 ноября 2020 г. № 964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>
        <w:rPr>
          <w:rFonts w:ascii="Times New Roman" w:hAnsi="Times New Roman"/>
          <w:color w:val="000000"/>
          <w:sz w:val="28"/>
        </w:rPr>
        <w:br/>
        <w:t>от 29 апреля 2019 г. № 53.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медведя, выдры, барсука на территории Пермского края за период 2018-2022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2018-2022 гг.</w:t>
      </w: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20"/>
        <w:gridCol w:w="862"/>
        <w:gridCol w:w="829"/>
        <w:gridCol w:w="862"/>
        <w:gridCol w:w="825"/>
        <w:gridCol w:w="862"/>
        <w:gridCol w:w="824"/>
        <w:gridCol w:w="862"/>
        <w:gridCol w:w="824"/>
        <w:gridCol w:w="851"/>
        <w:gridCol w:w="845"/>
      </w:tblGrid>
      <w:tr w:rsidR="00F83107" w:rsidRPr="00A84448" w:rsidTr="00F83107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8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19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2022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7252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3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F83107" w:rsidRDefault="00F83107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Pr="00413905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7252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выше численности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F83107" w:rsidRPr="00A84448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(Гайнский, Александровский муниципальные округа, Чердынский, Кизеловский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2022 года численность барсука в Пермском крае увеличилась на 2 %.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F83107" w:rsidRPr="00E61E73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Неэксплуатируемая часть включает в себя как животных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охотпользователей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F83107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F83107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F83107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лубокоснежье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мягколиственные и твердолиственные порослевые деревья в возрасте до 10 лет. Мягколиственный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лесовосстановлении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лесовосстановлении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999"/>
        <w:gridCol w:w="1225"/>
        <w:gridCol w:w="1138"/>
        <w:gridCol w:w="126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тыс.га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лесовосстановления,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F83107" w:rsidRDefault="00F8310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земли сельхозназначения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В Пермском крае гибель лесов прои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инистерстве сообщений о потравах сельхозкультур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На землях, покрытых лесной растительностью, на долю хвойных насаждений приходится 61 %, на долю мягколиственных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>В южной части Пермского края преобладают мягколиственные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 xml:space="preserve">и восточных районах края. Как правило, удельный вес еловых насаждений </w:t>
      </w:r>
      <w:r w:rsidRPr="00EB3DF9">
        <w:rPr>
          <w:rFonts w:ascii="Times New Roman" w:hAnsi="Times New Roman"/>
          <w:sz w:val="28"/>
          <w:szCs w:val="24"/>
        </w:rPr>
        <w:lastRenderedPageBreak/>
        <w:t>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Гайнском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Мягколиственные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362"/>
        <w:gridCol w:w="1850"/>
        <w:gridCol w:w="1359"/>
        <w:gridCol w:w="1850"/>
        <w:gridCol w:w="1357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lastRenderedPageBreak/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84"/>
        <w:gridCol w:w="1046"/>
        <w:gridCol w:w="960"/>
        <w:gridCol w:w="961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охотпользователями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охотпользвоателями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Северная часть Пермского края отнесена к Средне-таежному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Средне-таежный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северной части Пермского края. Общая площадь общедоступных охотничьих 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Средне-Уральского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мягколиственных пород. На гарях и вырубках идет возобновление мягколиственных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мягколиственных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падение их численности. Мероприятия включают меры по повышению кормности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6"/>
        <w:gridCol w:w="1357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37"/>
        <w:gridCol w:w="659"/>
        <w:gridCol w:w="685"/>
        <w:gridCol w:w="996"/>
        <w:gridCol w:w="996"/>
        <w:gridCol w:w="793"/>
        <w:gridCol w:w="835"/>
        <w:gridCol w:w="526"/>
        <w:gridCol w:w="719"/>
        <w:gridCol w:w="719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лося, шт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зайца, шт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площадки для боровой дичи, шт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Галечники, шт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Порхалища,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Ашапское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майкорский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юсьвинский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инимальная среднегодовая величина суточной нормы пищи для покрытия собственных энергозатрат волка установлена в размере 1,5 кг/сутки.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19-2021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2023 году численность волка на территории края составила 479 особей, что на 13 % выше численности 2022 года (420 особей).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Pr="00F83107">
        <w:rPr>
          <w:rFonts w:ascii="Times New Roman" w:hAnsi="Times New Roman"/>
          <w:color w:val="000000"/>
          <w:sz w:val="28"/>
          <w:szCs w:val="28"/>
        </w:rPr>
        <w:br/>
        <w:t>за прошедший год в Пермском крае, можно оценить в пределах от 1197 (479 волк*2,5 лося) до 1916 (479 волк * 4 лося) особей, или от 2,6 до 3,9 % от учтенной послепромысловой численности лося.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В настоящее время в Пермском крае ведется активная деятельность, направленная на снижение численности волка. В 202</w:t>
      </w:r>
      <w:r w:rsidR="00FE082C">
        <w:rPr>
          <w:rFonts w:ascii="Times New Roman" w:hAnsi="Times New Roman"/>
          <w:color w:val="000000"/>
          <w:sz w:val="28"/>
          <w:szCs w:val="28"/>
        </w:rPr>
        <w:t>3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году в Пермском крае добыто </w:t>
      </w:r>
      <w:r w:rsidRPr="00FE082C">
        <w:rPr>
          <w:rFonts w:ascii="Times New Roman" w:hAnsi="Times New Roman"/>
          <w:color w:val="000000"/>
          <w:sz w:val="28"/>
          <w:szCs w:val="28"/>
          <w:highlight w:val="yellow"/>
        </w:rPr>
        <w:t>166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волков, на текущий период 2023 года на территории Пермского края добыто 169 волков. Динамика численности волка на территории Пермского края в 2014-2023 гг. представлена в таблице 9. Информация о добыче волке в рамках любительской и спортивной охоты, а также в рамках регулирования численности по муниципальным образованиям Пермского края представлена в таблице 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FE082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 w:rsidR="00FE082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61"/>
        <w:gridCol w:w="994"/>
        <w:gridCol w:w="853"/>
        <w:gridCol w:w="853"/>
        <w:gridCol w:w="942"/>
        <w:gridCol w:w="736"/>
        <w:gridCol w:w="701"/>
        <w:gridCol w:w="762"/>
        <w:gridCol w:w="766"/>
        <w:gridCol w:w="766"/>
      </w:tblGrid>
      <w:tr w:rsidR="00FE082C" w:rsidRPr="00EF06CF" w:rsidTr="00F93707">
        <w:tc>
          <w:tcPr>
            <w:tcW w:w="775" w:type="pct"/>
            <w:vMerge w:val="restar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FE082C" w:rsidRPr="00EF06CF" w:rsidTr="00F93707">
        <w:trPr>
          <w:trHeight w:val="124"/>
        </w:trPr>
        <w:tc>
          <w:tcPr>
            <w:tcW w:w="775" w:type="pct"/>
            <w:vMerge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9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4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E082C" w:rsidRPr="00EF06CF" w:rsidTr="00F93707">
        <w:tc>
          <w:tcPr>
            <w:tcW w:w="775" w:type="pct"/>
          </w:tcPr>
          <w:p w:rsidR="00FE082C" w:rsidRPr="00EF06CF" w:rsidRDefault="00FE082C" w:rsidP="00F937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1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89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82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64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6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</w:tbl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6129"/>
        <w:gridCol w:w="1393"/>
        <w:gridCol w:w="1463"/>
      </w:tblGrid>
      <w:tr w:rsidR="00FF3CD9" w:rsidRPr="00674FD1" w:rsidTr="00A663B3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2024 г.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Кизел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 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волка, в северной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 волка, в южной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73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FF3CD9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b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7E312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1" w:type="pct"/>
          </w:tcPr>
          <w:p w:rsidR="00580238" w:rsidRPr="0049315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FF3CD9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Пермь-Березники (Добрянский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18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Суксунский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(Очёрский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округ, Большесосновский муниципальный округ, Нытвенский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4. Кукуштан-Чайковский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Осинский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округ, Чайковский городской округ, Еловский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Очерский, Верещагинский городские округа, Сивинский муниципальный округ) – 6 случая;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4 случая.</w:t>
      </w:r>
    </w:p>
    <w:p w:rsidR="00FF3CD9" w:rsidRPr="000A58CC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7. На железнодорожный перегонах – 18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99"/>
        <w:gridCol w:w="1148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267158" w:rsidRPr="00260609" w:rsidTr="00267158">
        <w:tc>
          <w:tcPr>
            <w:tcW w:w="683" w:type="pct"/>
            <w:vMerge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267158" w:rsidRPr="007E312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</w:tcPr>
          <w:p w:rsidR="00267158" w:rsidRP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96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Pr="00260609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1" w:type="pct"/>
          </w:tcPr>
          <w:p w:rsidR="00267158" w:rsidRPr="00C57D15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96" w:type="pct"/>
          </w:tcPr>
          <w:p w:rsidR="00267158" w:rsidRPr="00C57D15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Уинского муниципального округа Пермского края – 2 случая и на территории Кочевского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выявлено 3 случая гибели лося на территории Верещагинского, Чердынского городских округов, Ординского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856"/>
        <w:gridCol w:w="846"/>
        <w:gridCol w:w="846"/>
        <w:gridCol w:w="842"/>
        <w:gridCol w:w="838"/>
        <w:gridCol w:w="1299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5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40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36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нелегального изъятия охотничьих ресурсов</w:t>
      </w:r>
      <w:bookmarkEnd w:id="10"/>
    </w:p>
    <w:p w:rsidR="00580238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Ильинского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лося незаконно добыто на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Октябрьского городского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округа Пермского края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Сивинского муниципального округа Пермского края в 2023 году обнаружены останки 8 незаконно добытых лосей.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государственного биологического заказника «Капкан Гора» в 2023 году незаконно добыто 2 особи лося, на территории заказника «Южный» - одна сособь лося.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69"/>
        <w:gridCol w:w="1178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2024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1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59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составили самки,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года,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28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антибраконьерская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и согласованными в начале года с районными отделами полиции, охотпользователями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, 2022/2023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2022/2023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53"/>
        <w:gridCol w:w="908"/>
        <w:gridCol w:w="907"/>
        <w:gridCol w:w="909"/>
        <w:gridCol w:w="909"/>
        <w:gridCol w:w="909"/>
        <w:gridCol w:w="907"/>
        <w:gridCol w:w="909"/>
        <w:gridCol w:w="909"/>
        <w:gridCol w:w="907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E8249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AA564B">
        <w:rPr>
          <w:rFonts w:ascii="Times New Roman" w:hAnsi="Times New Roman" w:cs="Times New Roman"/>
          <w:sz w:val="28"/>
          <w:szCs w:val="28"/>
        </w:rPr>
        <w:t>2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AA564B">
        <w:rPr>
          <w:rFonts w:ascii="Times New Roman" w:hAnsi="Times New Roman" w:cs="Times New Roman"/>
          <w:sz w:val="28"/>
          <w:szCs w:val="28"/>
        </w:rPr>
        <w:t>3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охотхозяйственного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186"/>
        <w:gridCol w:w="1346"/>
        <w:gridCol w:w="1348"/>
        <w:gridCol w:w="1159"/>
        <w:gridCol w:w="1348"/>
        <w:gridCol w:w="1350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лося составила </w:t>
      </w:r>
      <w:r w:rsidRPr="00BB5000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982</w:t>
      </w:r>
      <w:r>
        <w:rPr>
          <w:rStyle w:val="40"/>
          <w:rFonts w:ascii="Times New Roman" w:hAnsi="Times New Roman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1379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2520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2696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об эмбриональной плодовитости лося на основе данных разрешений на добычу охотничьих ресурсов, представленных охотниками и охотпользователями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 w:rsidRPr="006F7CC3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>
        <w:rPr>
          <w:rStyle w:val="40"/>
          <w:rFonts w:ascii="Times New Roman" w:hAnsi="Times New Roman"/>
          <w:color w:val="000000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заказников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обеспечивает заяц-беляк. От его численности зависит и численность рыси, повторяющая изменения численности зайца с опозданием на один год.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2023 году по результатам учета численность соболя составила 162 особи.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7252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том числе на территории государственных природных биологических заказник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70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 с 01 августа по 30 ноября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добыча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2,5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медведя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  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3963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выдры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7741 особь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144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барсука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109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барсука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охотхозяйственного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</w:t>
      </w:r>
      <w:r>
        <w:rPr>
          <w:rFonts w:ascii="Times New Roman" w:hAnsi="Times New Roman"/>
          <w:sz w:val="28"/>
          <w:szCs w:val="28"/>
        </w:rPr>
        <w:lastRenderedPageBreak/>
        <w:t>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послепромысловой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</w:t>
      </w:r>
      <w:r w:rsidRPr="002D70E5">
        <w:rPr>
          <w:rFonts w:ascii="Times New Roman" w:hAnsi="Times New Roman"/>
          <w:sz w:val="28"/>
          <w:szCs w:val="28"/>
        </w:rPr>
        <w:lastRenderedPageBreak/>
        <w:t xml:space="preserve">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охотпользователями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охотпользователей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 xml:space="preserve">татьей 22 Федерального закона от 24 июля 2009 г. № 209-ФЗ «Об охоте и о сохранении </w:t>
      </w:r>
      <w:r w:rsidR="00035BA6">
        <w:rPr>
          <w:rFonts w:ascii="Times New Roman" w:hAnsi="Times New Roman"/>
          <w:sz w:val="28"/>
          <w:szCs w:val="28"/>
        </w:rPr>
        <w:lastRenderedPageBreak/>
        <w:t>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>охотничьих ресурсов, а также достижения оптимальной половой и возрастной структуры и качественных показателей охотничьих ресурсов охотпользователи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охотпользователей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По данным государственного мониторинга численность лося в Пермском крае увеличивается 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Одной из главных причин роста численности лося за последние годы является рациональный подход </w:t>
      </w:r>
      <w:r>
        <w:rPr>
          <w:color w:val="000000"/>
          <w:sz w:val="28"/>
        </w:rPr>
        <w:br/>
        <w:t>к использованию данного охотничьего ресурса.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10 лет ч</w:t>
      </w:r>
      <w:r w:rsidRPr="0050487F">
        <w:rPr>
          <w:sz w:val="28"/>
          <w:szCs w:val="28"/>
        </w:rPr>
        <w:t>исленность лося на территории</w:t>
      </w:r>
      <w:r>
        <w:rPr>
          <w:sz w:val="28"/>
          <w:szCs w:val="28"/>
        </w:rPr>
        <w:t xml:space="preserve"> Пермского края</w:t>
      </w:r>
      <w:r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Pr="0050487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50487F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Учет численности лося проведен во всех закрепленных и общедоступных охотничьих угодьях края. </w:t>
      </w:r>
    </w:p>
    <w:p w:rsidR="007111FC" w:rsidRPr="00074637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зимнего маршрутного учета в 2023 году численность лося составила </w:t>
      </w:r>
      <w:r w:rsidRPr="00BB5000">
        <w:rPr>
          <w:rFonts w:eastAsia="Calibri"/>
          <w:sz w:val="28"/>
          <w:szCs w:val="28"/>
          <w:lang w:eastAsia="ru-RU"/>
        </w:rPr>
        <w:t>45</w:t>
      </w:r>
      <w:r>
        <w:rPr>
          <w:rFonts w:eastAsia="Calibri"/>
          <w:sz w:val="28"/>
          <w:szCs w:val="28"/>
          <w:lang w:eastAsia="ru-RU"/>
        </w:rPr>
        <w:t>982</w:t>
      </w:r>
      <w:r>
        <w:rPr>
          <w:rStyle w:val="4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 xml:space="preserve">особей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1379</w:t>
      </w:r>
      <w:r w:rsidRPr="00061FB0">
        <w:rPr>
          <w:rFonts w:eastAsia="Calibri"/>
          <w:sz w:val="28"/>
          <w:szCs w:val="28"/>
          <w:lang w:eastAsia="ru-RU"/>
        </w:rPr>
        <w:t xml:space="preserve"> особей</w:t>
      </w:r>
      <w:r>
        <w:rPr>
          <w:rFonts w:eastAsia="Calibri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br/>
        <w:t>4 % выше численности 2022 года (</w:t>
      </w:r>
      <w:r w:rsidRPr="001D380E">
        <w:rPr>
          <w:sz w:val="28"/>
          <w:szCs w:val="28"/>
        </w:rPr>
        <w:t xml:space="preserve">43723 </w:t>
      </w:r>
      <w:r>
        <w:rPr>
          <w:sz w:val="28"/>
          <w:szCs w:val="28"/>
        </w:rPr>
        <w:t>особей).</w:t>
      </w:r>
    </w:p>
    <w:p w:rsidR="007111FC" w:rsidRPr="00EE70B0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01 августа 2024 года </w:t>
      </w:r>
      <w:r>
        <w:rPr>
          <w:color w:val="000000"/>
          <w:sz w:val="28"/>
        </w:rPr>
        <w:br/>
        <w:t>до 01 августа 2025 года планируется установить на уровне 3800</w:t>
      </w:r>
      <w:r w:rsidRPr="0014355A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ей,</w:t>
      </w:r>
      <w:r w:rsidRPr="002F182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составит 9</w:t>
      </w:r>
      <w:r w:rsidRPr="00D02810">
        <w:rPr>
          <w:sz w:val="28"/>
          <w:szCs w:val="28"/>
        </w:rPr>
        <w:t xml:space="preserve"> %</w:t>
      </w:r>
      <w:r w:rsidRPr="00870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эксплуатируемой численности данного вида охотничьих ресурсов (без учета численности на территории государственных природных биологических заказниках Пермского края),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охотпользователями в закрепленные охотничьи угодья.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Численность медведя в Пермском крае по данным государственного мониторинга охотничьих ресурсов составила </w:t>
      </w:r>
      <w:r w:rsidRPr="007111FC">
        <w:rPr>
          <w:rFonts w:ascii="Times New Roman" w:hAnsi="Times New Roman"/>
          <w:sz w:val="28"/>
          <w:szCs w:val="28"/>
          <w:lang w:eastAsia="ru-RU"/>
        </w:rPr>
        <w:t>7252 особи (в том числе на территории государственных природных биологических заказников Пермского края – 70 особей</w:t>
      </w:r>
      <w:r w:rsidRPr="007111FC">
        <w:rPr>
          <w:rFonts w:ascii="Times New Roman" w:hAnsi="Times New Roman"/>
          <w:sz w:val="28"/>
          <w:szCs w:val="28"/>
        </w:rPr>
        <w:t xml:space="preserve">), что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3 % выше численности 2021 года. Анализируя динамику численности медведя, можно сделать вывод, что численность данного вида охотничьих ресурсов из года в год испытывает определенные колебания.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2022 году указанный период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территории Пермского края отличался теплой сухой погодой, обилием в лесах ягод, таким образом, выход медведя на кормовые поля был минимальным.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Установление лимита добычи медведя на уровне 1073 особей позволит удовлетворить потребности охотников и привлечь дополнительные средства </w:t>
      </w:r>
      <w:r w:rsidRPr="007111FC">
        <w:rPr>
          <w:rFonts w:ascii="Times New Roman" w:hAnsi="Times New Roman"/>
          <w:sz w:val="28"/>
          <w:szCs w:val="28"/>
        </w:rPr>
        <w:br/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25 % </w:t>
      </w:r>
      <w:r w:rsidRPr="007111FC">
        <w:rPr>
          <w:rFonts w:ascii="Times New Roman" w:hAnsi="Times New Roman"/>
          <w:sz w:val="28"/>
          <w:szCs w:val="28"/>
        </w:rPr>
        <w:br/>
        <w:t xml:space="preserve">от установленных лимитов.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Увеличение лимита добычи медведя в Пермском крае на период с 01 августа 2023 года до 01 августа 2024 года обусловлено в том числе нормативом его изъятия до 30 % (приказ Минприроды России от 25 ноября 2020 г. № 965). Согласно утвержденным нормативам изъятия максимально возможный лимит добычи медведя при современном состоянии его численности составляет 2046 особей. Предлагаемый Министерством лимит в </w:t>
      </w:r>
      <w:r>
        <w:rPr>
          <w:rFonts w:ascii="Times New Roman" w:hAnsi="Times New Roman"/>
          <w:sz w:val="28"/>
          <w:szCs w:val="28"/>
        </w:rPr>
        <w:t>1150</w:t>
      </w:r>
      <w:r w:rsidRPr="007111FC">
        <w:rPr>
          <w:rFonts w:ascii="Times New Roman" w:hAnsi="Times New Roman"/>
          <w:sz w:val="28"/>
          <w:szCs w:val="28"/>
        </w:rPr>
        <w:t xml:space="preserve"> особей на 5</w:t>
      </w:r>
      <w:r>
        <w:rPr>
          <w:rFonts w:ascii="Times New Roman" w:hAnsi="Times New Roman"/>
          <w:sz w:val="28"/>
          <w:szCs w:val="28"/>
        </w:rPr>
        <w:t>0</w:t>
      </w:r>
      <w:r w:rsidRPr="007111FC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Объективных причин для уменьшения квот добычи медведя нет. 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2023 году численность рыси в Пермском крае составила </w:t>
      </w:r>
      <w:r>
        <w:rPr>
          <w:rFonts w:eastAsia="Calibri"/>
          <w:sz w:val="28"/>
          <w:szCs w:val="28"/>
          <w:lang w:eastAsia="ru-RU"/>
        </w:rPr>
        <w:t>1715</w:t>
      </w:r>
      <w:r>
        <w:rPr>
          <w:rStyle w:val="40"/>
          <w:color w:val="00000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>особ</w:t>
      </w:r>
      <w:r>
        <w:rPr>
          <w:rFonts w:eastAsia="Calibri"/>
          <w:sz w:val="28"/>
          <w:szCs w:val="28"/>
          <w:lang w:eastAsia="ru-RU"/>
        </w:rPr>
        <w:t>ей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</w:t>
      </w:r>
      <w:r>
        <w:rPr>
          <w:rFonts w:eastAsia="Calibri"/>
          <w:sz w:val="28"/>
          <w:szCs w:val="28"/>
          <w:lang w:eastAsia="ru-RU"/>
        </w:rPr>
        <w:t>на территории заказников</w:t>
      </w:r>
      <w:r w:rsidRPr="00061FB0">
        <w:rPr>
          <w:rFonts w:eastAsia="Calibri"/>
          <w:sz w:val="28"/>
          <w:szCs w:val="28"/>
          <w:lang w:eastAsia="ru-RU"/>
        </w:rPr>
        <w:t xml:space="preserve"> – </w:t>
      </w:r>
      <w:r>
        <w:rPr>
          <w:rFonts w:eastAsia="Calibri"/>
          <w:sz w:val="28"/>
          <w:szCs w:val="28"/>
          <w:lang w:eastAsia="ru-RU"/>
        </w:rPr>
        <w:t>12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ей)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Pr="0021653C">
        <w:rPr>
          <w:color w:val="000000"/>
          <w:sz w:val="28"/>
        </w:rPr>
        <w:t>(</w:t>
      </w:r>
      <w:r>
        <w:rPr>
          <w:color w:val="000000"/>
          <w:sz w:val="28"/>
        </w:rPr>
        <w:t>4-20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 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отношении которых утверждается лимит добычи охотничьих ресурсов и исходя из заявок на установление квот добычи охотничьих ресурсов, представленных охотпользователями.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170</w:t>
      </w:r>
      <w:r w:rsidRPr="00705577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7111FC" w:rsidRPr="00112075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>
        <w:rPr>
          <w:color w:val="000000"/>
          <w:sz w:val="28"/>
        </w:rPr>
        <w:t xml:space="preserve"> увеличилась на 5 % </w:t>
      </w:r>
      <w:r>
        <w:rPr>
          <w:color w:val="000000"/>
          <w:sz w:val="28"/>
        </w:rPr>
        <w:br/>
        <w:t xml:space="preserve">и составляет </w:t>
      </w:r>
      <w:r>
        <w:rPr>
          <w:sz w:val="28"/>
        </w:rPr>
        <w:t>3963</w:t>
      </w:r>
      <w:r w:rsidRPr="000B2C48">
        <w:rPr>
          <w:color w:val="000000"/>
          <w:sz w:val="28"/>
        </w:rPr>
        <w:t xml:space="preserve"> </w:t>
      </w:r>
      <w:r>
        <w:rPr>
          <w:sz w:val="28"/>
        </w:rPr>
        <w:t>особи</w:t>
      </w:r>
      <w:r>
        <w:rPr>
          <w:sz w:val="28"/>
          <w:szCs w:val="28"/>
        </w:rPr>
        <w:t>.</w:t>
      </w:r>
      <w:r>
        <w:rPr>
          <w:color w:val="000000"/>
          <w:sz w:val="28"/>
        </w:rPr>
        <w:t xml:space="preserve"> Лимит изъятия выдры на территории Пермского края предлагается установить в размере 160 особей. Максимально возможный лимит добычи выдры для Пермского края составляет 190 особей.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>
        <w:rPr>
          <w:color w:val="000000"/>
          <w:sz w:val="28"/>
        </w:rPr>
        <w:br/>
        <w:t xml:space="preserve">в 2022 году в Пермском крае составила </w:t>
      </w:r>
      <w:r>
        <w:rPr>
          <w:rFonts w:eastAsia="Calibri"/>
          <w:sz w:val="28"/>
          <w:szCs w:val="28"/>
          <w:lang w:eastAsia="ru-RU"/>
        </w:rPr>
        <w:t>7741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ь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144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и)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охотпользователями в закрепленных охотничьих угодьях края. </w:t>
      </w:r>
    </w:p>
    <w:p w:rsidR="007111FC" w:rsidRPr="00721386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700</w:t>
      </w:r>
      <w:r w:rsidRPr="00E21776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E21776"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Из-за отсутствия заявок со стороны граждан на добычу соболя лимит </w:t>
      </w:r>
      <w:r>
        <w:rPr>
          <w:sz w:val="28"/>
          <w:szCs w:val="28"/>
        </w:rPr>
        <w:br/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Pr="001C57B3">
        <w:rPr>
          <w:sz w:val="28"/>
          <w:szCs w:val="28"/>
        </w:rPr>
        <w:t>4</w:t>
      </w:r>
      <w:r>
        <w:rPr>
          <w:sz w:val="28"/>
          <w:szCs w:val="28"/>
        </w:rPr>
        <w:t>3 особи.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>
        <w:rPr>
          <w:sz w:val="28"/>
          <w:szCs w:val="28"/>
        </w:rPr>
        <w:br/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>
        <w:rPr>
          <w:sz w:val="28"/>
          <w:szCs w:val="28"/>
        </w:rPr>
        <w:br/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охотпользователей </w:t>
      </w:r>
      <w:r>
        <w:rPr>
          <w:sz w:val="28"/>
          <w:szCs w:val="28"/>
        </w:rPr>
        <w:br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</w:rPr>
      </w:pPr>
      <w:r w:rsidRPr="007111FC"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 В таблице 19 представлены планируемые лимиты добычи охотничьих ресурсов в Пермском крае на период с 01 августа 202</w:t>
      </w:r>
      <w:r>
        <w:rPr>
          <w:rFonts w:ascii="Times New Roman" w:hAnsi="Times New Roman"/>
          <w:color w:val="000000"/>
          <w:sz w:val="28"/>
        </w:rPr>
        <w:t>4</w:t>
      </w:r>
      <w:r w:rsidRPr="007111FC">
        <w:rPr>
          <w:rFonts w:ascii="Times New Roman" w:hAnsi="Times New Roman"/>
          <w:color w:val="000000"/>
          <w:sz w:val="28"/>
        </w:rPr>
        <w:t xml:space="preserve"> года до 01 августа 202</w:t>
      </w:r>
      <w:r>
        <w:rPr>
          <w:rFonts w:ascii="Times New Roman" w:hAnsi="Times New Roman"/>
          <w:color w:val="000000"/>
          <w:sz w:val="28"/>
        </w:rPr>
        <w:t>5</w:t>
      </w:r>
      <w:r w:rsidRPr="007111FC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29"/>
        <w:gridCol w:w="5803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F93707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7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0B0D1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0B0D19">
        <w:rPr>
          <w:sz w:val="28"/>
          <w:szCs w:val="28"/>
        </w:rPr>
        <w:t>4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0B0D19">
        <w:rPr>
          <w:sz w:val="28"/>
          <w:szCs w:val="28"/>
        </w:rPr>
        <w:t>5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 w:rsidR="000B0D19">
        <w:rPr>
          <w:sz w:val="28"/>
          <w:szCs w:val="28"/>
        </w:rPr>
        <w:t>5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0B0D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Предварительны</w:t>
      </w:r>
      <w:r w:rsidR="003866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2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ru</w:t>
        </w:r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Зпадно-Уральского Управления Росприроднадзора.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F93707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5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2" w:rsidRDefault="00994DE2">
      <w:r>
        <w:separator/>
      </w:r>
    </w:p>
  </w:endnote>
  <w:endnote w:type="continuationSeparator" w:id="0">
    <w:p w:rsidR="00994DE2" w:rsidRDefault="0099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7" w:rsidRDefault="00F9370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2" w:rsidRDefault="00994DE2">
      <w:r>
        <w:separator/>
      </w:r>
    </w:p>
  </w:footnote>
  <w:footnote w:type="continuationSeparator" w:id="0">
    <w:p w:rsidR="00994DE2" w:rsidRDefault="00994DE2">
      <w:r>
        <w:continuationSeparator/>
      </w:r>
    </w:p>
  </w:footnote>
  <w:footnote w:id="1">
    <w:p w:rsidR="00F93707" w:rsidRPr="00E5218D" w:rsidRDefault="00F93707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охотничьих ресурсов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F93707" w:rsidRDefault="00F93707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охотничьих ресурсов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F93707" w:rsidRPr="0007423D" w:rsidRDefault="00F93707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(абз.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F93707" w:rsidRDefault="00F93707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7" w:rsidRDefault="00F9370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707" w:rsidRDefault="00F937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90647"/>
      <w:docPartObj>
        <w:docPartGallery w:val="Page Numbers (Top of Page)"/>
        <w:docPartUnique/>
      </w:docPartObj>
    </w:sdtPr>
    <w:sdtEndPr/>
    <w:sdtContent>
      <w:p w:rsidR="00F93707" w:rsidRDefault="00F937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3707" w:rsidRDefault="00F9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C57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0D19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158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1D83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23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11FC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4DE2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564B"/>
    <w:rsid w:val="00AA6E83"/>
    <w:rsid w:val="00AB0B16"/>
    <w:rsid w:val="00AB328B"/>
    <w:rsid w:val="00AB365B"/>
    <w:rsid w:val="00AB3C7B"/>
    <w:rsid w:val="00AB54DF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2F5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A7424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57EB8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3107"/>
    <w:rsid w:val="00F84E97"/>
    <w:rsid w:val="00F85DD0"/>
    <w:rsid w:val="00F864D1"/>
    <w:rsid w:val="00F874AF"/>
    <w:rsid w:val="00F9099B"/>
    <w:rsid w:val="00F9108B"/>
    <w:rsid w:val="00F91359"/>
    <w:rsid w:val="00F91583"/>
    <w:rsid w:val="00F93707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082C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3CD9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DC83-177D-40BD-8CC5-B4F42D65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D384-4D46-4D2E-B406-52D7193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13459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90001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Башкова Людмила Михайловна</cp:lastModifiedBy>
  <cp:revision>2</cp:revision>
  <cp:lastPrinted>2024-03-01T05:11:00Z</cp:lastPrinted>
  <dcterms:created xsi:type="dcterms:W3CDTF">2024-03-04T06:18:00Z</dcterms:created>
  <dcterms:modified xsi:type="dcterms:W3CDTF">2024-03-04T06:18:00Z</dcterms:modified>
</cp:coreProperties>
</file>