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0"/>
        </w:rPr>
      </w:pPr>
      <w:r>
        <w:rPr>
          <w:rFonts w:ascii="Segoe UI" w:hAnsi="Segoe UI" w:eastAsia="Times New Roman" w:cs="Segoe UI"/>
          <w:sz w:val="28"/>
          <w:szCs w:val="20"/>
        </w:rPr>
      </w:r>
      <w:r>
        <w:rPr>
          <w:rFonts w:ascii="Segoe UI" w:hAnsi="Segoe UI" w:eastAsia="Times New Roman" w:cs="Segoe UI"/>
          <w:sz w:val="28"/>
          <w:szCs w:val="20"/>
        </w:rPr>
      </w:r>
      <w:r>
        <w:rPr>
          <w:rFonts w:ascii="Segoe UI" w:hAnsi="Segoe UI" w:eastAsia="Times New Roman" w:cs="Segoe UI"/>
          <w:sz w:val="28"/>
          <w:szCs w:val="20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0"/>
        </w:rPr>
      </w:pPr>
      <w:r>
        <w:rPr>
          <w:rFonts w:ascii="Segoe UI" w:hAnsi="Segoe UI" w:eastAsia="Times New Roman" w:cs="Segoe UI"/>
          <w:sz w:val="28"/>
          <w:szCs w:val="20"/>
        </w:rPr>
        <w:t xml:space="preserve">#</w:t>
      </w:r>
      <w:r>
        <w:rPr>
          <w:rFonts w:ascii="Segoe UI" w:hAnsi="Segoe UI" w:eastAsia="Times New Roman" w:cs="Segoe UI"/>
          <w:sz w:val="28"/>
          <w:szCs w:val="20"/>
        </w:rPr>
        <w:t xml:space="preserve">ЖизненныеСитуации</w:t>
      </w:r>
      <w:r>
        <w:rPr>
          <w:rFonts w:ascii="Segoe UI" w:hAnsi="Segoe UI" w:eastAsia="Times New Roman" w:cs="Segoe UI"/>
          <w:sz w:val="28"/>
          <w:szCs w:val="20"/>
        </w:rPr>
        <w:t xml:space="preserve">#</w:t>
      </w:r>
      <w:r>
        <w:rPr>
          <w:rFonts w:ascii="Segoe UI" w:hAnsi="Segoe UI" w:eastAsia="Times New Roman" w:cs="Segoe UI"/>
          <w:sz w:val="28"/>
          <w:szCs w:val="20"/>
        </w:rPr>
        <w:t xml:space="preserve">ОформлениеНедвижимости</w:t>
      </w:r>
      <w:r>
        <w:rPr>
          <w:rFonts w:ascii="Segoe UI" w:hAnsi="Segoe UI" w:eastAsia="Times New Roman" w:cs="Segoe UI"/>
          <w:sz w:val="28"/>
          <w:szCs w:val="20"/>
        </w:rPr>
        <w:t xml:space="preserve">#ГаражнаяАмнистия</w:t>
      </w:r>
      <w:r>
        <w:rPr>
          <w:rFonts w:ascii="Segoe UI" w:hAnsi="Segoe UI" w:eastAsia="Times New Roman" w:cs="Segoe UI"/>
          <w:sz w:val="28"/>
          <w:szCs w:val="20"/>
        </w:rPr>
      </w:r>
      <w:r>
        <w:rPr>
          <w:rFonts w:ascii="Segoe UI" w:hAnsi="Segoe UI" w:eastAsia="Times New Roman" w:cs="Segoe UI"/>
          <w:sz w:val="28"/>
          <w:szCs w:val="20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0"/>
        </w:rPr>
      </w:pPr>
      <w:r>
        <w:rPr>
          <w:rFonts w:ascii="Segoe UI" w:hAnsi="Segoe UI" w:eastAsia="Times New Roman" w:cs="Segoe UI"/>
          <w:sz w:val="28"/>
          <w:szCs w:val="20"/>
        </w:rPr>
      </w:r>
      <w:r>
        <w:rPr>
          <w:rFonts w:ascii="Segoe UI" w:hAnsi="Segoe UI" w:eastAsia="Times New Roman" w:cs="Segoe UI"/>
          <w:sz w:val="28"/>
          <w:szCs w:val="20"/>
        </w:rPr>
      </w:r>
      <w:r>
        <w:rPr>
          <w:rFonts w:ascii="Segoe UI" w:hAnsi="Segoe UI" w:eastAsia="Times New Roman" w:cs="Segoe UI"/>
          <w:sz w:val="28"/>
          <w:szCs w:val="20"/>
        </w:rPr>
      </w:r>
    </w:p>
    <w:p>
      <w:pPr>
        <w:ind w:firstLine="709"/>
        <w:jc w:val="center"/>
        <w:spacing w:after="0" w:line="240" w:lineRule="auto"/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pPr>
      <w:r>
        <w:rPr>
          <w:rFonts w:ascii="Segoe UI" w:hAnsi="Segoe UI" w:eastAsia="Times New Roman" w:cs="Segoe UI"/>
          <w:b/>
          <w:bCs/>
          <w:sz w:val="28"/>
          <w:szCs w:val="20"/>
        </w:rPr>
        <w:t xml:space="preserve">Специалисты Росреестра ответили на вопросы жителей Чернушки  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0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В Чернушке сотрудники Росреестра провели горячую телефонную линию по вопросам бесплатного оформления прав на гара</w:t>
      </w: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жи и земельные участки под ними в рамках «гаражной амнистии».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На вопросы отвечал заместитель начальника Осинского межмуниципального отдела Управления Росреестра по Пермскому краю Алексей Селиванов.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pP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pP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Гараж построен в 2010 году, документов на гараж нет, земельный участок принадлежит на праве собственности. Могу ли я зарегистрировать право собственности на него в рамках закона о «гаражной амнистии»?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- Нет, «гаражная амнистия» распространяется только на гаражи, возведенные до дня введения в действие Градостроительного кодекса РФ, то есть до 30.12.2004. В этом случае рекомендуем признать право собственности на гараж в судебном порядке.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b/>
          <w:bCs/>
        </w:rPr>
      </w:pP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Гараж расположен рядом с индивидуальным жилым домом, используется в коммерческих целях для ремонта автомобилей. Можно оформить права на него в упрощенном порядке?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numPr>
          <w:ilvl w:val="0"/>
          <w:numId w:val="11"/>
        </w:numPr>
        <w:ind w:left="0" w:right="0" w:firstLine="709"/>
        <w:jc w:val="both"/>
        <w:spacing w:after="0" w:line="240" w:lineRule="auto"/>
      </w:pP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Под действие закона о «гаражной амнистии» не попадают гаражи, являющиеся объектами вспомогательного использования по отношению к объектам индивидуального жилищного строительства, </w:t>
      </w: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используемых для осуществления предпринимательской деятельности по оказанию услуг по ремонту, техническому обслуживанию и мойке транспортных средств.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pP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Можно ли  зарегистрировать пр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аво собственности на  гараж, построенный из металлопрофиля на металлических полозьях?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</w:p>
    <w:p>
      <w:pPr>
        <w:pStyle w:val="855"/>
        <w:numPr>
          <w:ilvl w:val="0"/>
          <w:numId w:val="9"/>
        </w:numPr>
        <w:ind w:left="0" w:right="0" w:firstLine="709"/>
        <w:jc w:val="both"/>
        <w:spacing w:after="0" w:line="240" w:lineRule="auto"/>
      </w:pP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Некапитальные гаражи - металлические гаражи, гаражи «ракушки»</w:t>
      </w: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 не подпадают под действие закона о «гаражной амнистии». 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pP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К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у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  <w:t xml:space="preserve">да обращаться для оформления права собственности на земельный участок и гараж?</w:t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  <w:r>
        <w:rPr>
          <w:rFonts w:ascii="Segoe UI" w:hAnsi="Segoe UI" w:eastAsia="Times New Roman" w:cs="Segoe UI"/>
          <w:b/>
          <w:bCs/>
          <w:sz w:val="28"/>
          <w:szCs w:val="28"/>
          <w:highlight w:val="none"/>
        </w:rPr>
      </w:r>
    </w:p>
    <w:p>
      <w:pPr>
        <w:pStyle w:val="855"/>
        <w:numPr>
          <w:ilvl w:val="0"/>
          <w:numId w:val="10"/>
        </w:numPr>
        <w:ind w:left="0" w:right="0" w:firstLine="850"/>
        <w:jc w:val="both"/>
        <w:spacing w:after="0" w:line="240" w:lineRule="auto"/>
      </w:pPr>
      <w:r>
        <w:rPr>
          <w:rFonts w:ascii="Segoe UI" w:hAnsi="Segoe UI" w:eastAsia="Segoe UI" w:cs="Segoe UI"/>
          <w:sz w:val="28"/>
          <w:szCs w:val="28"/>
          <w:highlight w:val="none"/>
        </w:rPr>
        <w:t xml:space="preserve">Жителям Чернушки нужно обращаться в </w:t>
      </w:r>
      <w:r>
        <w:rPr>
          <w:rFonts w:ascii="Segoe UI" w:hAnsi="Segoe UI" w:eastAsia="Segoe UI" w:cs="Segoe UI"/>
          <w:color w:val="2c2d2e"/>
          <w:sz w:val="28"/>
          <w:szCs w:val="28"/>
          <w:shd w:val="clear" w:color="auto" w:fill="ffffff"/>
        </w:rPr>
        <w:t xml:space="preserve">Управление</w:t>
      </w:r>
      <w:r>
        <w:rPr>
          <w:rFonts w:ascii="Segoe UI" w:hAnsi="Segoe UI" w:eastAsia="Segoe UI" w:cs="Segoe UI"/>
          <w:color w:val="2c2d2e"/>
          <w:sz w:val="28"/>
          <w:szCs w:val="28"/>
          <w:shd w:val="clear" w:color="auto" w:fill="ffffff"/>
        </w:rPr>
        <w:t xml:space="preserve"> имущественных отношений администрации </w:t>
      </w:r>
      <w:r>
        <w:rPr>
          <w:rFonts w:ascii="Segoe UI" w:hAnsi="Segoe UI" w:eastAsia="Segoe UI" w:cs="Segoe UI"/>
          <w:color w:val="2c2d2e"/>
          <w:sz w:val="28"/>
          <w:szCs w:val="28"/>
          <w:shd w:val="clear" w:color="auto" w:fill="ffffff"/>
        </w:rPr>
        <w:t xml:space="preserve">Чернушинского</w:t>
      </w:r>
      <w:r>
        <w:rPr>
          <w:rFonts w:ascii="Segoe UI" w:hAnsi="Segoe UI" w:eastAsia="Segoe UI" w:cs="Segoe UI"/>
          <w:color w:val="2c2d2e"/>
          <w:sz w:val="28"/>
          <w:szCs w:val="28"/>
          <w:shd w:val="clear" w:color="auto" w:fill="ffffff"/>
        </w:rPr>
        <w:t xml:space="preserve"> городского округа Пермского края (г. Чернушка, ул. Юбилейная, 21, 2 этаж</w:t>
      </w:r>
      <w:r>
        <w:rPr>
          <w:rFonts w:ascii="Segoe UI" w:hAnsi="Segoe UI" w:eastAsia="Segoe UI" w:cs="Segoe UI"/>
          <w:color w:val="2c2d2e"/>
          <w:sz w:val="28"/>
          <w:szCs w:val="28"/>
          <w:shd w:val="clear" w:color="auto" w:fill="ffffff"/>
        </w:rPr>
        <w:t xml:space="preserve">)</w:t>
      </w:r>
      <w:r>
        <w:rPr>
          <w:rFonts w:ascii="Segoe UI" w:hAnsi="Segoe UI" w:eastAsia="Segoe UI" w:cs="Segoe UI"/>
          <w:sz w:val="28"/>
          <w:szCs w:val="28"/>
          <w:highlight w:val="none"/>
        </w:rPr>
        <w:t xml:space="preserve">.</w:t>
      </w:r>
      <w:r>
        <w:rPr>
          <w:rFonts w:ascii="Segoe UI" w:hAnsi="Segoe UI" w:eastAsia="Segoe UI" w:cs="Segoe UI"/>
          <w:sz w:val="28"/>
          <w:szCs w:val="28"/>
          <w:highlight w:val="none"/>
        </w:rPr>
        <w:t xml:space="preserve"> </w:t>
      </w: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Специалисты администрации </w:t>
      </w: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примут решение о предоставлении земельного участка и направят необходимые документы в Росреестр. В итоге заявитель получит выписку из ЕГРН, подтверждающую регистрацию прав.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8"/>
          <w:highlight w:val="none"/>
        </w:rPr>
        <w:tab/>
        <w:t xml:space="preserve">Напоминаем, что узаконить гараж и земельный участок под ним в рамках «гаражной амнистии» можно до  </w:t>
      </w:r>
      <w:r>
        <w:rPr>
          <w:rFonts w:ascii="Segoe UI" w:hAnsi="Segoe UI" w:eastAsia="Times New Roman" w:cs="Segoe UI"/>
          <w:sz w:val="28"/>
          <w:szCs w:val="28"/>
          <w:highlight w:val="none"/>
        </w:rPr>
        <w:t xml:space="preserve">1 сентября 2026 года. </w:t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  <w:highlight w:val="none"/>
        </w:rPr>
      </w:pPr>
      <w:r>
        <w:rPr>
          <w:rFonts w:ascii="Segoe UI" w:hAnsi="Segoe UI" w:eastAsia="Times New Roman" w:cs="Segoe UI"/>
          <w:sz w:val="28"/>
          <w:szCs w:val="28"/>
          <w:highlight w:val="none"/>
        </w:rPr>
      </w:r>
      <w:r>
        <w:rPr>
          <w:rFonts w:ascii="Segoe UI" w:hAnsi="Segoe UI" w:eastAsia="Times New Roman" w:cs="Segoe UI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</w:rPr>
      </w:pPr>
      <w:r>
        <w:rPr>
          <w:rFonts w:ascii="Segoe UI" w:hAnsi="Segoe UI" w:eastAsia="Times New Roman" w:cs="Segoe UI"/>
          <w:sz w:val="28"/>
          <w:szCs w:val="28"/>
        </w:rPr>
      </w:r>
      <w:r>
        <w:rPr>
          <w:rFonts w:ascii="Segoe UI" w:hAnsi="Segoe UI" w:eastAsia="Times New Roman" w:cs="Segoe UI"/>
          <w:sz w:val="28"/>
          <w:szCs w:val="28"/>
        </w:rPr>
      </w:r>
      <w:r>
        <w:rPr>
          <w:rFonts w:ascii="Segoe UI" w:hAnsi="Segoe UI" w:eastAsia="Times New Roman" w:cs="Segoe U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Segoe UI" w:hAnsi="Segoe UI" w:eastAsia="Times New Roman" w:cs="Segoe UI"/>
          <w:sz w:val="28"/>
          <w:szCs w:val="28"/>
        </w:rPr>
      </w:pPr>
      <w:r>
        <w:rPr>
          <w:highlight w:val="none"/>
        </w:rPr>
      </w:r>
      <w:r>
        <w:rPr>
          <w:rFonts w:ascii="Segoe UI" w:hAnsi="Segoe UI" w:eastAsia="Times New Roman" w:cs="Segoe UI"/>
          <w:sz w:val="28"/>
          <w:szCs w:val="28"/>
        </w:rPr>
      </w:r>
      <w:r>
        <w:rPr>
          <w:rFonts w:ascii="Segoe UI" w:hAnsi="Segoe UI" w:eastAsia="Times New Roman" w:cs="Segoe UI"/>
          <w:sz w:val="28"/>
          <w:szCs w:val="28"/>
        </w:rPr>
      </w:r>
    </w:p>
    <w:p>
      <w:pPr>
        <w:jc w:val="both"/>
        <w:spacing w:after="0" w:line="240" w:lineRule="auto"/>
        <w:rPr>
          <w:rFonts w:ascii="Segoe UI" w:hAnsi="Segoe UI" w:eastAsia="Segoe UI" w:cs="Segoe UI"/>
          <w:sz w:val="26"/>
        </w:rPr>
      </w:pPr>
      <w:r>
        <w:object w:dxaOrig="9494" w:dyaOrig="4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74.00pt;height:2.40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1" ProgID="StaticMetafile" ShapeID="_x0000_i1" Type="Embed"/>
        </w:object>
      </w:r>
      <w:r>
        <w:rPr>
          <w:rFonts w:ascii="Segoe UI" w:hAnsi="Segoe UI" w:eastAsia="Segoe UI" w:cs="Segoe UI"/>
          <w:sz w:val="26"/>
        </w:rPr>
      </w:r>
      <w:r>
        <w:rPr>
          <w:rFonts w:ascii="Segoe UI" w:hAnsi="Segoe UI" w:eastAsia="Segoe UI" w:cs="Segoe UI"/>
          <w:sz w:val="26"/>
        </w:rPr>
      </w:r>
    </w:p>
    <w:p>
      <w:pPr>
        <w:ind w:firstLine="708"/>
        <w:jc w:val="both"/>
        <w:spacing w:after="0" w:line="31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Об Управлении Росреестра по Пермскому краю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widowControl w:val="off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(Росреестр) по Пермскому краю осуществля</w:t>
      </w:r>
      <w:r>
        <w:rPr>
          <w:rFonts w:ascii="Segoe UI" w:hAnsi="Segoe UI" w:eastAsia="Segoe UI" w:cs="Segoe UI"/>
          <w:sz w:val="18"/>
        </w:rPr>
        <w:t xml:space="preserve">ет</w:t>
      </w:r>
      <w:r>
        <w:rPr>
          <w:rFonts w:ascii="Segoe UI" w:hAnsi="Segoe UI" w:eastAsia="Segoe UI" w:cs="Segoe UI"/>
          <w:sz w:val="18"/>
        </w:rPr>
        <w:t xml:space="preserve"> функции по государственному кадастровому учету и государственной регистрации прав на недвижимое имущество и сделок с ним, </w:t>
      </w:r>
      <w:r>
        <w:rPr>
          <w:rFonts w:ascii="Segoe UI" w:hAnsi="Segoe UI" w:eastAsia="Segoe UI" w:cs="Segoe UI"/>
          <w:sz w:val="18"/>
        </w:rPr>
        <w:t xml:space="preserve">г</w:t>
      </w:r>
      <w:r>
        <w:rPr>
          <w:rFonts w:ascii="Segoe UI" w:hAnsi="Segoe UI" w:eastAsia="Segoe UI" w:cs="Segoe UI"/>
          <w:sz w:val="18"/>
        </w:rPr>
        <w:t xml:space="preserve">осударственного мониторинга земель, государственному надзору в области геодезии</w:t>
      </w:r>
      <w:r>
        <w:rPr>
          <w:rFonts w:ascii="Segoe UI" w:hAnsi="Segoe UI" w:eastAsia="Segoe UI" w:cs="Segoe UI"/>
          <w:sz w:val="18"/>
        </w:rPr>
        <w:t xml:space="preserve">, </w:t>
      </w:r>
      <w:r>
        <w:rPr>
          <w:rFonts w:ascii="Segoe UI" w:hAnsi="Segoe UI" w:eastAsia="Segoe UI" w:cs="Segoe UI"/>
          <w:sz w:val="18"/>
        </w:rPr>
        <w:t xml:space="preserve">картографии</w:t>
      </w:r>
      <w:r>
        <w:rPr>
          <w:rFonts w:ascii="Segoe UI" w:hAnsi="Segoe UI" w:eastAsia="Segoe UI" w:cs="Segoe UI"/>
          <w:sz w:val="18"/>
        </w:rPr>
        <w:t xml:space="preserve"> и </w:t>
      </w:r>
      <w:r>
        <w:rPr>
          <w:rFonts w:ascii="Segoe UI" w:hAnsi="Segoe UI" w:eastAsia="Segoe UI" w:cs="Segoe UI"/>
          <w:sz w:val="18"/>
        </w:rPr>
        <w:t xml:space="preserve">земельному надзору, надзору за деятельностью саморегулируемых организаций </w:t>
      </w:r>
      <w:r>
        <w:rPr>
          <w:rFonts w:ascii="Segoe UI" w:hAnsi="Segoe UI" w:eastAsia="Segoe UI" w:cs="Segoe UI"/>
          <w:sz w:val="18"/>
        </w:rPr>
        <w:t xml:space="preserve">кадастровых инженеров и арбитражных управляющих.</w:t>
      </w:r>
      <w:r>
        <w:rPr>
          <w:rFonts w:ascii="Segoe UI" w:hAnsi="Segoe UI" w:eastAsia="Segoe UI" w:cs="Segoe UI"/>
          <w:sz w:val="18"/>
        </w:rPr>
        <w:t xml:space="preserve"> Руководитель Управления Росреестра по Пермскому краю – Лариса Аржевитина.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(Росреестр)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</w:t>
      </w:r>
      <w:r>
        <w:rPr>
          <w:rFonts w:ascii="Segoe UI" w:hAnsi="Segoe UI" w:eastAsia="Segoe UI" w:cs="Segoe UI"/>
          <w:color w:val="000000"/>
        </w:rPr>
        <w:t xml:space="preserve">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2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59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3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82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4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3872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59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5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4896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6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9" w:hanging="14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5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2"/>
    <w:link w:val="703"/>
    <w:uiPriority w:val="99"/>
  </w:style>
  <w:style w:type="paragraph" w:styleId="705">
    <w:name w:val="Footer"/>
    <w:basedOn w:val="85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2"/>
    <w:link w:val="705"/>
    <w:uiPriority w:val="99"/>
  </w:style>
  <w:style w:type="paragraph" w:styleId="707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List Paragraph"/>
    <w:basedOn w:val="851"/>
    <w:uiPriority w:val="34"/>
    <w:qFormat/>
    <w:pPr>
      <w:contextualSpacing/>
      <w:ind w:left="720"/>
    </w:pPr>
  </w:style>
  <w:style w:type="paragraph" w:styleId="856">
    <w:name w:val="Balloon Text"/>
    <w:basedOn w:val="851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2"/>
    <w:link w:val="856"/>
    <w:uiPriority w:val="99"/>
    <w:semiHidden/>
    <w:rPr>
      <w:rFonts w:ascii="Segoe UI" w:hAnsi="Segoe UI" w:cs="Segoe UI"/>
      <w:sz w:val="18"/>
      <w:szCs w:val="18"/>
    </w:rPr>
  </w:style>
  <w:style w:type="character" w:styleId="858">
    <w:name w:val="Hyperlink"/>
    <w:basedOn w:val="852"/>
    <w:uiPriority w:val="99"/>
    <w:unhideWhenUsed/>
    <w:rPr>
      <w:color w:val="0000ff" w:themeColor="hyperlink"/>
      <w:u w:val="single"/>
    </w:rPr>
  </w:style>
  <w:style w:type="table" w:styleId="859">
    <w:name w:val="Table Grid"/>
    <w:basedOn w:val="85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1"/>
    <w:basedOn w:val="853"/>
    <w:next w:val="859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1">
    <w:name w:val="Emphasis"/>
    <w:basedOn w:val="85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wmf"/><Relationship Id="rId11" Type="http://schemas.openxmlformats.org/officeDocument/2006/relationships/oleObject" Target="embeddings/oleObject1.bin"/><Relationship Id="rId12" Type="http://schemas.openxmlformats.org/officeDocument/2006/relationships/hyperlink" Target="http://rosreestr.gov.ru/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11</cp:revision>
  <dcterms:created xsi:type="dcterms:W3CDTF">2024-11-15T05:04:00Z</dcterms:created>
  <dcterms:modified xsi:type="dcterms:W3CDTF">2024-11-28T05:03:26Z</dcterms:modified>
</cp:coreProperties>
</file>