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keepNext/>
        <w:spacing w:before="240" w:after="60"/>
        <w:ind w:hanging="1134"/>
        <w:rPr>
          <w:rFonts w:ascii="Times New Roman" w:hAnsi="Times New Roman" w:eastAsia="Times New Roman" w:cs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52750" cy="1035394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83888" cy="1046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2.50pt;height:81.5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160" w:line="252" w:lineRule="auto"/>
        <w:jc w:val="right"/>
        <w:rPr>
          <w:rFonts w:ascii="Segoe UI" w:hAnsi="Segoe UI" w:eastAsia="Segoe UI" w:cs="Segoe UI"/>
          <w:b/>
          <w:sz w:val="32"/>
        </w:rPr>
      </w:pPr>
      <w:r>
        <w:rPr>
          <w:rFonts w:ascii="Segoe UI" w:hAnsi="Segoe UI" w:eastAsia="Segoe UI" w:cs="Segoe UI"/>
          <w:b/>
          <w:sz w:val="32"/>
        </w:rPr>
        <w:t xml:space="preserve">ПРЕСС-РЕЛИЗ</w:t>
      </w:r>
      <w:r>
        <w:rPr>
          <w:rFonts w:ascii="Segoe UI" w:hAnsi="Segoe UI" w:eastAsia="Segoe UI" w:cs="Segoe UI"/>
          <w:b/>
          <w:sz w:val="32"/>
        </w:rPr>
      </w:r>
      <w:r>
        <w:rPr>
          <w:rFonts w:ascii="Segoe UI" w:hAnsi="Segoe UI" w:eastAsia="Segoe UI" w:cs="Segoe UI"/>
          <w:b/>
          <w:sz w:val="32"/>
        </w:rPr>
      </w:r>
    </w:p>
    <w:p>
      <w:pPr>
        <w:spacing w:after="160" w:line="252" w:lineRule="auto"/>
        <w:jc w:val="center"/>
        <w:rPr>
          <w:rFonts w:ascii="Segoe UI" w:hAnsi="Segoe UI" w:eastAsia="Segoe UI" w:cs="Segoe UI"/>
          <w:b/>
          <w:sz w:val="32"/>
        </w:rPr>
      </w:pPr>
      <w:r>
        <w:rPr>
          <w:rFonts w:ascii="Segoe UI" w:hAnsi="Segoe UI" w:eastAsia="Segoe UI" w:cs="Segoe UI"/>
          <w:b/>
          <w:sz w:val="32"/>
        </w:rPr>
      </w:r>
      <w:r>
        <w:rPr>
          <w:rFonts w:ascii="Segoe UI" w:hAnsi="Segoe UI" w:eastAsia="Segoe UI" w:cs="Segoe UI"/>
          <w:b/>
          <w:sz w:val="32"/>
        </w:rPr>
      </w:r>
      <w:r>
        <w:rPr>
          <w:rFonts w:ascii="Segoe UI" w:hAnsi="Segoe UI" w:eastAsia="Segoe UI" w:cs="Segoe UI"/>
          <w:b/>
          <w:sz w:val="32"/>
        </w:rPr>
      </w:r>
    </w:p>
    <w:p>
      <w:pPr>
        <w:spacing w:after="0" w:line="240" w:lineRule="auto"/>
        <w:jc w:val="center"/>
        <w:rPr>
          <w:rFonts w:ascii="Noto Sans" w:hAnsi="Noto Sans" w:cs="Noto Sans"/>
          <w:b/>
          <w:bCs/>
          <w:sz w:val="28"/>
          <w:szCs w:val="28"/>
        </w:rPr>
      </w:pPr>
      <w:r>
        <w:rPr>
          <w:rFonts w:ascii="Segoe UI" w:hAnsi="Segoe UI" w:eastAsia="Segoe UI" w:cs="Segoe UI"/>
          <w:b/>
          <w:sz w:val="32"/>
        </w:rPr>
        <w:t xml:space="preserve">Р</w:t>
      </w:r>
      <w:r>
        <w:rPr>
          <w:rFonts w:ascii="Noto Sans" w:hAnsi="Noto Sans" w:eastAsia="Noto Sans" w:cs="Noto Sans"/>
          <w:b/>
          <w:bCs/>
          <w:sz w:val="28"/>
          <w:szCs w:val="28"/>
        </w:rPr>
        <w:t xml:space="preserve">осреестр</w:t>
      </w:r>
      <w:r>
        <w:rPr>
          <w:rFonts w:ascii="Noto Sans" w:hAnsi="Noto Sans" w:eastAsia="Noto Sans" w:cs="Noto Sans"/>
          <w:b/>
          <w:bCs/>
          <w:sz w:val="28"/>
          <w:szCs w:val="28"/>
        </w:rPr>
        <w:t xml:space="preserve"> разъясняет</w:t>
      </w:r>
      <w:r>
        <w:rPr>
          <w:rFonts w:ascii="Noto Sans" w:hAnsi="Noto Sans" w:eastAsia="Noto Sans" w:cs="Noto Sans"/>
          <w:b/>
          <w:bCs/>
          <w:sz w:val="28"/>
          <w:szCs w:val="28"/>
        </w:rPr>
        <w:t xml:space="preserve"> </w:t>
      </w:r>
      <w:r>
        <w:rPr>
          <w:rFonts w:ascii="Noto Sans" w:hAnsi="Noto Sans" w:eastAsia="Noto Sans" w:cs="Noto Sans"/>
          <w:b/>
          <w:bCs/>
          <w:color w:val="000000" w:themeColor="text1"/>
          <w:sz w:val="28"/>
          <w:szCs w:val="28"/>
        </w:rPr>
        <w:t xml:space="preserve">новые правила выдела машино-мест</w:t>
      </w:r>
      <w:r>
        <w:rPr>
          <w:rFonts w:ascii="Noto Sans" w:hAnsi="Noto Sans" w:eastAsia="Noto Sans" w:cs="Noto Sans"/>
          <w:b/>
          <w:bCs/>
          <w:sz w:val="28"/>
          <w:szCs w:val="28"/>
        </w:rPr>
      </w:r>
      <w:r>
        <w:rPr>
          <w:rFonts w:ascii="Noto Sans" w:hAnsi="Noto Sans" w:cs="Noto Sans"/>
          <w:b/>
          <w:bCs/>
          <w:sz w:val="28"/>
          <w:szCs w:val="28"/>
        </w:rPr>
      </w:r>
    </w:p>
    <w:p>
      <w:pPr>
        <w:spacing w:after="0" w:line="240" w:lineRule="auto"/>
        <w:ind w:firstLine="709"/>
        <w:jc w:val="both"/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  <w:highlight w:val="none"/>
        </w:rPr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С 4 декабря 2024 года вступили в силу новые правила выдела машино-мест в зданиях, помещениях, право долевой собственности на которые зарегистрировано до 2017 года.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  <w:highlight w:val="none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«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Р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анее для такого выдела требовалось соглашение, заключенное со всеми участниками долевой собственности или решение общего собрания участников долевой собственности об определении порядка пользования таким помещением или зданием,  – комментирует заместитель руководителя Управления Росреестра по Пермскому краю Светлана Ильиных. - 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Однако на практике не все граждане смогли реализовать своё право из-за того, что сложно найти других собственников для заключения соглашения или проведения общего собрания».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  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  <w:highlight w:val="none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  <w:highlight w:val="none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  <w:highlight w:val="none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  <w:highlight w:val="none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Сейчас определен следующий порядок действий по выделу машино-места в натуре при отсутствии соглашения, заключенного между участниками долевой собственности, или решения общего собрания таких участников: 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1.</w:t>
        <w:tab/>
        <w:t xml:space="preserve">Участник долевой собственности, желающий выделить свое машино-место в натуре, заключает договор подряда с кадастровым инженером.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ind w:left="0" w:right="0" w:firstLine="709"/>
        <w:jc w:val="both"/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2.</w:t>
        <w:tab/>
        <w:t xml:space="preserve">Кадастровый инженер: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pStyle w:val="868"/>
        <w:numPr>
          <w:numId w:val="9"/>
          <w:ilvl w:val="0"/>
        </w:numPr>
        <w:spacing w:after="0" w:line="240" w:lineRule="auto"/>
        <w:ind w:left="0" w:right="0" w:firstLine="850"/>
        <w:jc w:val="both"/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готовит технический план на машино-место;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pStyle w:val="868"/>
        <w:numPr>
          <w:numId w:val="8"/>
          <w:ilvl w:val="0"/>
        </w:numPr>
        <w:spacing w:after="0" w:line="240" w:lineRule="auto"/>
        <w:ind w:left="0" w:right="0" w:firstLine="850"/>
        <w:jc w:val="both"/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  <w:highlight w:val="none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публикует извещение о предстоящем выделе машино-места и размещает его в общедоступных местах (в том числе во всех подъездах, если машино-место в многоквартирном доме);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pStyle w:val="868"/>
        <w:numPr>
          <w:numId w:val="8"/>
          <w:ilvl w:val="0"/>
        </w:numPr>
        <w:spacing w:after="0" w:line="240" w:lineRule="auto"/>
        <w:ind w:left="0" w:right="0" w:firstLine="850"/>
        <w:jc w:val="both"/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собирает письменные возражения (при наличии) относительно местоположения машино-места от иных участников долевой собственности. 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При отсутствии возражений местоположение считается согласованным, о чем указывается в техническом плане;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pStyle w:val="868"/>
        <w:numPr>
          <w:numId w:val="8"/>
          <w:ilvl w:val="0"/>
        </w:numPr>
        <w:spacing w:after="0" w:line="240" w:lineRule="auto"/>
        <w:ind w:left="0" w:right="0" w:firstLine="850"/>
        <w:jc w:val="both"/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обращается в Росреестр (через МФЦ или в электронном виде) с заявлением о кадастровом учете машино-места и регистрации прав на него.  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ВАЖНО! 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  <w:r>
        <w:rPr>
          <w:rFonts w:hint="default" w:ascii="Arimo" w:hAnsi="Arimo" w:eastAsia="Arimo" w:cs="Arimo"/>
          <w:color w:val="000000" w:themeColor="text1"/>
          <w:sz w:val="28"/>
          <w:szCs w:val="28"/>
        </w:rPr>
        <w:t xml:space="preserve">⮞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ab/>
        <w:t xml:space="preserve">Возражения должны быть обоснованными. 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  <w:r>
        <w:rPr>
          <w:rFonts w:hint="default" w:ascii="Arimo" w:hAnsi="Arimo" w:eastAsia="Arimo" w:cs="Arimo"/>
          <w:color w:val="000000" w:themeColor="text1"/>
          <w:sz w:val="28"/>
          <w:szCs w:val="28"/>
        </w:rPr>
        <w:t xml:space="preserve">⮞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ab/>
        <w:t xml:space="preserve">При наличии возражений выдел осуществляется в судебном порядке либо проводится собрание с участниками долевой собственности, представившими возражения. Если в ходе собрания возражения сняты и протокол общего собрания содержит подписи всех участников, пред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ставивших возражения, местоположение машино-места считается согласованным. Сведения о результатах проведения такого собрания также отражаются в техническом плане, представляемом в орган регистрации прав. 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  <w:r>
        <w:rPr>
          <w:rFonts w:hint="default" w:ascii="Arimo" w:hAnsi="Arimo" w:eastAsia="Arimo" w:cs="Arimo"/>
          <w:color w:val="000000" w:themeColor="text1"/>
          <w:sz w:val="28"/>
          <w:szCs w:val="28"/>
        </w:rPr>
        <w:t xml:space="preserve">⮞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ab/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В случае, если выдел осуществляется одним из двух оставшихся участников долевой собственности, технический план должен содержать сведения о  машино-местах обоих участников долевой собственности. В данном случае кадастровый учет и регистрация прав на указан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  <w:t xml:space="preserve">ные машино-места осуществляется одновременно по заявлению любого из участников долевой собственности.  </w:t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pP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  <w:r>
        <w:rPr>
          <w:rFonts w:ascii="Bitstream Vera Serif" w:hAnsi="Bitstream Vera Serif" w:eastAsia="Bitstream Vera Serif" w:cs="Bitstream Vera Serif"/>
          <w:color w:val="000000" w:themeColor="text1"/>
          <w:sz w:val="28"/>
          <w:szCs w:val="28"/>
        </w:rPr>
      </w:r>
    </w:p>
    <w:p>
      <w:pPr>
        <w:spacing w:after="0" w:line="240" w:lineRule="auto"/>
        <w:jc w:val="both"/>
      </w:pPr>
      <w:r>
        <w:object w:dxaOrig="9480" w:dyaOrig="4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474.00pt;height:2.25pt;mso-wrap-distance-left:0.00pt;mso-wrap-distance-top:0.00pt;mso-wrap-distance-right:0.00pt;mso-wrap-distance-bottom:0.00pt;" filled="f" stroked="f">
            <v:path textboxrect="0,0,0,0"/>
            <v:imagedata r:id="rId10" o:title=""/>
          </v:shape>
          <o:OLEObject DrawAspect="Content" r:id="rId11" ObjectID="_1525041" ProgID="StaticMetafile" ShapeID="_x0000_i1" Type="Embed"/>
        </w:object>
      </w:r>
    </w:p>
    <w:p>
      <w:pPr>
        <w:spacing w:after="0" w:line="312" w:lineRule="auto"/>
        <w:ind w:firstLine="708"/>
        <w:jc w:val="both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Об Управлении </w:t>
      </w:r>
      <w:r>
        <w:rPr>
          <w:rFonts w:ascii="Segoe UI" w:hAnsi="Segoe UI" w:eastAsia="Segoe UI" w:cs="Segoe UI"/>
        </w:rPr>
        <w:t xml:space="preserve">Росреестра</w:t>
      </w:r>
      <w:r>
        <w:rPr>
          <w:rFonts w:ascii="Segoe UI" w:hAnsi="Segoe UI" w:eastAsia="Segoe UI" w:cs="Segoe UI"/>
        </w:rPr>
        <w:t xml:space="preserve"> по Пермскому краю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widowControl w:val="off"/>
        <w:spacing w:after="160" w:line="252" w:lineRule="auto"/>
        <w:jc w:val="both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sz w:val="18"/>
        </w:rPr>
        <w:t xml:space="preserve">Управление Федеральной службы государственной регистрации, кадастра и картографии (</w:t>
      </w:r>
      <w:r>
        <w:rPr>
          <w:rFonts w:ascii="Segoe UI" w:hAnsi="Segoe UI" w:eastAsia="Segoe UI" w:cs="Segoe UI"/>
          <w:sz w:val="18"/>
        </w:rPr>
        <w:t xml:space="preserve">Росреестр</w:t>
      </w:r>
      <w:r>
        <w:rPr>
          <w:rFonts w:ascii="Segoe UI" w:hAnsi="Segoe UI" w:eastAsia="Segoe UI" w:cs="Segoe UI"/>
          <w:sz w:val="18"/>
        </w:rPr>
        <w:t xml:space="preserve">) по Пермскому краю осуществляет функции по государственному кадастровому учету и государственн</w:t>
      </w:r>
      <w:r>
        <w:rPr>
          <w:rFonts w:ascii="Segoe UI" w:hAnsi="Segoe UI" w:eastAsia="Segoe UI" w:cs="Segoe UI"/>
          <w:sz w:val="18"/>
        </w:rPr>
        <w:t xml:space="preserve">ой регистрации прав на недвижимое имущество и сделок с ним, государственного мониторинга земель, государственному надзору в области геодезии, картографии и земельному надзору, надзору за деятельностью саморегулируемых организаций кадастровых инженеров и ар</w:t>
      </w:r>
      <w:r>
        <w:rPr>
          <w:rFonts w:ascii="Segoe UI" w:hAnsi="Segoe UI" w:eastAsia="Segoe UI" w:cs="Segoe UI"/>
          <w:sz w:val="18"/>
        </w:rPr>
        <w:t xml:space="preserve">битражных управляющих. Руководитель Управления </w:t>
      </w:r>
      <w:r>
        <w:rPr>
          <w:rFonts w:ascii="Segoe UI" w:hAnsi="Segoe UI" w:eastAsia="Segoe UI" w:cs="Segoe UI"/>
          <w:sz w:val="18"/>
        </w:rPr>
        <w:t xml:space="preserve">Росреестра</w:t>
      </w:r>
      <w:r>
        <w:rPr>
          <w:rFonts w:ascii="Segoe UI" w:hAnsi="Segoe UI" w:eastAsia="Segoe UI" w:cs="Segoe UI"/>
          <w:sz w:val="18"/>
        </w:rPr>
        <w:t xml:space="preserve"> по Пермскому краю – Лариса </w:t>
      </w:r>
      <w:r>
        <w:rPr>
          <w:rFonts w:ascii="Segoe UI" w:hAnsi="Segoe UI" w:eastAsia="Segoe UI" w:cs="Segoe UI"/>
          <w:sz w:val="18"/>
        </w:rPr>
        <w:t xml:space="preserve">Аржевитина</w:t>
      </w:r>
      <w:r>
        <w:rPr>
          <w:rFonts w:ascii="Segoe UI" w:hAnsi="Segoe UI" w:eastAsia="Segoe UI" w:cs="Segoe UI"/>
          <w:sz w:val="18"/>
        </w:rPr>
        <w:t xml:space="preserve">.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160" w:line="252" w:lineRule="auto"/>
        <w:jc w:val="both"/>
        <w:rPr>
          <w:rFonts w:ascii="Segoe UI" w:hAnsi="Segoe UI" w:eastAsia="Segoe UI" w:cs="Segoe UI"/>
          <w:b/>
        </w:rPr>
      </w:pPr>
      <w:r>
        <w:rPr>
          <w:rFonts w:ascii="Segoe UI" w:hAnsi="Segoe UI" w:eastAsia="Segoe UI" w:cs="Segoe UI"/>
          <w:b/>
        </w:rPr>
        <w:t xml:space="preserve">Контакты для СМИ</w:t>
      </w:r>
      <w:r>
        <w:rPr>
          <w:rFonts w:ascii="Segoe UI" w:hAnsi="Segoe UI" w:eastAsia="Segoe UI" w:cs="Segoe UI"/>
          <w:b/>
        </w:rPr>
      </w:r>
      <w:r>
        <w:rPr>
          <w:rFonts w:ascii="Segoe UI" w:hAnsi="Segoe UI" w:eastAsia="Segoe UI" w:cs="Segoe UI"/>
          <w:b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Пресс-служба Управления Федеральной службы </w:t>
      </w:r>
      <w:r>
        <w:rPr>
          <w:rFonts w:ascii="Segoe UI" w:hAnsi="Segoe UI" w:eastAsia="Segoe UI" w:cs="Segoe UI"/>
          <w:color w:val="000000"/>
        </w:rPr>
        <w:br/>
        <w:t xml:space="preserve">государственной регистрации, кадастра и картографии (</w:t>
      </w:r>
      <w:r>
        <w:rPr>
          <w:rFonts w:ascii="Segoe UI" w:hAnsi="Segoe UI" w:eastAsia="Segoe UI" w:cs="Segoe UI"/>
          <w:color w:val="000000"/>
        </w:rPr>
        <w:t xml:space="preserve">Росреестр</w:t>
      </w:r>
      <w:r>
        <w:rPr>
          <w:rFonts w:ascii="Segoe UI" w:hAnsi="Segoe UI" w:eastAsia="Segoe UI" w:cs="Segoe UI"/>
          <w:color w:val="000000"/>
        </w:rPr>
        <w:t xml:space="preserve">) по Пермскому краю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+7 (342) 205-95-58 (доб. 3214, 3216, 3219)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160" w:line="252" w:lineRule="auto"/>
        <w:jc w:val="both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614990, г. Пермь, ул. Ленина, д. 66/2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160" w:line="252" w:lineRule="auto"/>
        <w:jc w:val="both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lang w:val="en-US"/>
        </w:rPr>
        <w:t xml:space="preserve">press</w:t>
      </w:r>
      <w:r>
        <w:rPr>
          <w:rFonts w:ascii="Segoe UI" w:hAnsi="Segoe UI" w:eastAsia="Segoe UI" w:cs="Segoe UI"/>
        </w:rPr>
        <w:t xml:space="preserve">@</w:t>
      </w:r>
      <w:r>
        <w:rPr>
          <w:rFonts w:ascii="Segoe UI" w:hAnsi="Segoe UI" w:eastAsia="Segoe UI" w:cs="Segoe UI"/>
          <w:lang w:val="en-US"/>
        </w:rPr>
        <w:t xml:space="preserve">r</w:t>
      </w:r>
      <w:r>
        <w:rPr>
          <w:rFonts w:ascii="Segoe UI" w:hAnsi="Segoe UI" w:eastAsia="Segoe UI" w:cs="Segoe UI"/>
        </w:rPr>
        <w:t xml:space="preserve">59.</w:t>
      </w:r>
      <w:r>
        <w:rPr>
          <w:rFonts w:ascii="Segoe UI" w:hAnsi="Segoe UI" w:eastAsia="Segoe UI" w:cs="Segoe UI"/>
          <w:lang w:val="en-US"/>
        </w:rPr>
        <w:t xml:space="preserve">rosreestr</w:t>
      </w:r>
      <w:r>
        <w:rPr>
          <w:rFonts w:ascii="Segoe UI" w:hAnsi="Segoe UI" w:eastAsia="Segoe UI" w:cs="Segoe UI"/>
        </w:rPr>
        <w:t xml:space="preserve">.</w:t>
      </w:r>
      <w:r>
        <w:rPr>
          <w:rFonts w:ascii="Segoe UI" w:hAnsi="Segoe UI" w:eastAsia="Segoe UI" w:cs="Segoe UI"/>
          <w:lang w:val="en-US"/>
        </w:rPr>
        <w:t xml:space="preserve">ru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hyperlink r:id="rId12" w:tooltip="http://rosreestr.gov.ru/" w:history="1">
        <w:r>
          <w:rPr>
            <w:rFonts w:ascii="Segoe UI" w:hAnsi="Segoe UI" w:eastAsia="Segoe UI" w:cs="Segoe UI"/>
            <w:b/>
            <w:color w:val="0000ff"/>
            <w:u w:val="single"/>
          </w:rPr>
          <w:t xml:space="preserve">http://rosreestr.gov.ru/</w:t>
        </w:r>
      </w:hyperlink>
      <w:r>
        <w:rPr>
          <w:rFonts w:ascii="Segoe UI" w:hAnsi="Segoe UI" w:eastAsia="Segoe UI" w:cs="Segoe UI"/>
          <w:b/>
          <w:color w:val="0070c0"/>
        </w:rPr>
        <w:t xml:space="preserve"> </w: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tbl>
      <w:tblPr>
        <w:tblStyle w:val="872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>
        <w:trPr>
          <w:trHeight w:val="1189"/>
        </w:trPr>
        <w:tblPrEx/>
        <w:tc>
          <w:tcPr>
            <w:tcW w:w="5211" w:type="dxa"/>
            <w:noWrap w:val="false"/>
            <w:textDirection w:val="lrTb"/>
          </w:tcPr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ВКонтакте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https://vk.com/rosreestr_59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4678" w:type="dxa"/>
            <w:noWrap w:val="false"/>
            <w:textDirection w:val="lrTb"/>
          </w:tcPr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Телеграм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  <w:lang w:val="en-US"/>
              </w:rPr>
              <w:t xml:space="preserve">h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ttps://t.me/rosreestr_59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184150</wp:posOffset>
                </wp:positionV>
                <wp:extent cx="1047750" cy="1310005"/>
                <wp:effectExtent l="0" t="0" r="0" b="4445"/>
                <wp:wrapNone/>
                <wp:docPr id="3" name="Рисунок 5" descr="C:\Users\Делидова_НА\Desktop\e9eabf075413c1402d75d5feecfade4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Делидова_НА\Desktop\e9eabf075413c1402d75d5feecfade4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47750" cy="131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6704;o:allowoverlap:true;o:allowincell:true;mso-position-horizontal-relative:text;margin-left:334.20pt;mso-position-horizontal:absolute;mso-position-vertical-relative:text;margin-top:14.50pt;mso-position-vertical:absolute;width:82.50pt;height:103.1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-1270</wp:posOffset>
                </wp:positionV>
                <wp:extent cx="1057275" cy="1299845"/>
                <wp:effectExtent l="0" t="0" r="9525" b="0"/>
                <wp:wrapNone/>
                <wp:docPr id="4" name="Рисунок 2" descr="H:\НОМЕНКЛАТУРА\Номенклатура на 2022 год\6-11 Документы по работе с общественностью и СМИ\НОВЫЕ QR-КОДЫ_НАШИ\В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В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5727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57728;o:allowoverlap:true;o:allowincell:true;mso-position-horizontal-relative:text;margin-left:82.05pt;mso-position-horizontal:absolute;mso-position-vertical-relative:text;margin-top:-0.10pt;mso-position-vertical:absolute;width:83.25pt;height:102.3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312" w:lineRule="auto"/>
        <w:ind w:hanging="284"/>
        <w:jc w:val="both"/>
        <w:rPr>
          <w:rFonts w:ascii="Segoe UI" w:hAnsi="Segoe UI" w:eastAsia="Segoe UI" w:cs="Segoe UI"/>
          <w:sz w:val="24"/>
        </w:rPr>
      </w:pP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tbl>
      <w:tblPr>
        <w:tblStyle w:val="872"/>
        <w:tblW w:w="10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6182"/>
      </w:tblGrid>
      <w:tr>
        <w:trPr>
          <w:trHeight w:val="1052"/>
        </w:trPr>
        <w:tblPrEx/>
        <w:tc>
          <w:tcPr>
            <w:tcW w:w="3977" w:type="dxa"/>
            <w:noWrap w:val="false"/>
            <w:textDirection w:val="lrTb"/>
            <w:vAlign w:val="center"/>
          </w:tcPr>
          <w:p>
            <w:pPr>
              <w:spacing w:line="312" w:lineRule="auto"/>
              <w:jc w:val="center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Одноклассники: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https://ok.ru/rosreestr59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6182" w:type="dxa"/>
            <w:noWrap w:val="false"/>
            <w:textDirection w:val="lrTb"/>
            <w:vAlign w:val="center"/>
          </w:tcPr>
          <w:p>
            <w:pPr>
              <w:spacing w:line="312" w:lineRule="auto"/>
              <w:jc w:val="center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Рутуб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spacing w:line="312" w:lineRule="auto"/>
              <w:jc w:val="center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https://rutube.ru/channel/30420290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312" w:lineRule="auto"/>
        <w:ind w:hanging="284"/>
        <w:jc w:val="both"/>
        <w:rPr>
          <w:rFonts w:ascii="Segoe UI" w:hAnsi="Segoe UI" w:eastAsia="Segoe UI" w:cs="Segoe UI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276225</wp:posOffset>
                </wp:positionV>
                <wp:extent cx="1043305" cy="1304925"/>
                <wp:effectExtent l="0" t="0" r="4445" b="9525"/>
                <wp:wrapSquare wrapText="bothSides"/>
                <wp:docPr id="5" name="Рисунок 1" descr="C:\Users\Пономарева_СА\AppData\Local\Microsoft\Windows\Temporary Internet Files\Content.Word\QR_код РУТУ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Пономарева_СА\AppData\Local\Microsoft\Windows\Temporary Internet Files\Content.Word\QR_код РУТУБ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4330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752;o:allowoverlap:true;o:allowincell:true;mso-position-horizontal-relative:text;margin-left:342.75pt;mso-position-horizontal:absolute;mso-position-vertical-relative:text;margin-top:21.75pt;mso-position-vertical:absolute;width:82.15pt;height:102.75pt;mso-wrap-distance-left:9.00pt;mso-wrap-distance-top:0.00pt;mso-wrap-distance-right:9.00pt;mso-wrap-distance-bottom:0.00pt;" stroked="f">
                <v:path textboxrect="0,0,0,0"/>
                <w10:wrap type="square"/>
                <v:imagedata r:id="rId15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276225</wp:posOffset>
                </wp:positionV>
                <wp:extent cx="1043460" cy="1304925"/>
                <wp:effectExtent l="0" t="0" r="4445" b="0"/>
                <wp:wrapNone/>
                <wp:docPr id="6" name="Рисунок 3" descr="H:\НОМЕНКЛАТУРА\Номенклатура на 2022 год\6-11 Документы по работе с общественностью и СМИ\НОВЫЕ QR-КОДЫ_НАШИ\Одноклассник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Одноклассники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44420" cy="130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5680;o:allowoverlap:true;o:allowincell:true;mso-position-horizontal-relative:text;margin-left:90.75pt;mso-position-horizontal:absolute;mso-position-vertical-relative:text;margin-top:21.75pt;mso-position-vertical:absolute;width:82.16pt;height:102.75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tstream Vera Serif">
    <w:panose1 w:val="02060603050605020204"/>
  </w:font>
  <w:font w:name="Noto Sans">
    <w:panose1 w:val="020B0502040504020204"/>
  </w:font>
  <w:font w:name="Wingdings">
    <w:panose1 w:val="05010000000000000000"/>
  </w:font>
  <w:font w:name="Arimo">
    <w:panose1 w:val="020B0604020202020204"/>
  </w:font>
  <w:font w:name="Courier New">
    <w:panose1 w:val="02070409020205020404"/>
  </w:font>
  <w:font w:name="Symbol">
    <w:panose1 w:val="05010000000000000000"/>
  </w:font>
  <w:font w:name="ArialMT">
    <w:panose1 w:val="02000603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9"/>
    <w:link w:val="691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9"/>
    <w:link w:val="712"/>
    <w:uiPriority w:val="10"/>
    <w:rPr>
      <w:sz w:val="48"/>
      <w:szCs w:val="48"/>
    </w:rPr>
  </w:style>
  <w:style w:type="character" w:styleId="682">
    <w:name w:val="Subtitle Char"/>
    <w:basedOn w:val="699"/>
    <w:link w:val="714"/>
    <w:uiPriority w:val="11"/>
    <w:rPr>
      <w:sz w:val="24"/>
      <w:szCs w:val="24"/>
    </w:rPr>
  </w:style>
  <w:style w:type="character" w:styleId="683">
    <w:name w:val="Quote Char"/>
    <w:link w:val="716"/>
    <w:uiPriority w:val="29"/>
    <w:rPr>
      <w:i/>
    </w:rPr>
  </w:style>
  <w:style w:type="character" w:styleId="684">
    <w:name w:val="Intense Quote Char"/>
    <w:link w:val="718"/>
    <w:uiPriority w:val="30"/>
    <w:rPr>
      <w:i/>
    </w:rPr>
  </w:style>
  <w:style w:type="character" w:styleId="685">
    <w:name w:val="Header Char"/>
    <w:basedOn w:val="699"/>
    <w:link w:val="720"/>
    <w:uiPriority w:val="99"/>
  </w:style>
  <w:style w:type="character" w:styleId="686">
    <w:name w:val="Caption Char"/>
    <w:basedOn w:val="724"/>
    <w:link w:val="722"/>
    <w:uiPriority w:val="99"/>
  </w:style>
  <w:style w:type="character" w:styleId="687">
    <w:name w:val="Footnote Text Char"/>
    <w:link w:val="851"/>
    <w:uiPriority w:val="99"/>
    <w:rPr>
      <w:sz w:val="18"/>
    </w:rPr>
  </w:style>
  <w:style w:type="character" w:styleId="688">
    <w:name w:val="Endnote Text Char"/>
    <w:link w:val="854"/>
    <w:uiPriority w:val="99"/>
    <w:rPr>
      <w:sz w:val="20"/>
    </w:rPr>
  </w:style>
  <w:style w:type="paragraph" w:styleId="689" w:default="1">
    <w:name w:val="Normal"/>
    <w:qFormat/>
  </w:style>
  <w:style w:type="paragraph" w:styleId="690">
    <w:name w:val="Heading 1"/>
    <w:basedOn w:val="689"/>
    <w:next w:val="689"/>
    <w:link w:val="702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689"/>
    <w:next w:val="689"/>
    <w:link w:val="703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link w:val="704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05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06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Заголовок 1 Знак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basedOn w:val="699"/>
    <w:link w:val="691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No Spacing"/>
    <w:uiPriority w:val="1"/>
    <w:qFormat/>
    <w:pPr>
      <w:spacing w:after="0" w:line="240" w:lineRule="auto"/>
    </w:pPr>
  </w:style>
  <w:style w:type="paragraph" w:styleId="712">
    <w:name w:val="Title"/>
    <w:basedOn w:val="689"/>
    <w:next w:val="689"/>
    <w:link w:val="713"/>
    <w:uiPriority w:val="10"/>
    <w:qFormat/>
    <w:pPr>
      <w:spacing w:before="300"/>
      <w:contextualSpacing/>
    </w:pPr>
    <w:rPr>
      <w:sz w:val="48"/>
      <w:szCs w:val="48"/>
    </w:rPr>
  </w:style>
  <w:style w:type="character" w:styleId="713" w:customStyle="1">
    <w:name w:val="Название Знак"/>
    <w:basedOn w:val="699"/>
    <w:link w:val="712"/>
    <w:uiPriority w:val="10"/>
    <w:rPr>
      <w:sz w:val="48"/>
      <w:szCs w:val="48"/>
    </w:rPr>
  </w:style>
  <w:style w:type="paragraph" w:styleId="714">
    <w:name w:val="Subtitle"/>
    <w:basedOn w:val="689"/>
    <w:next w:val="689"/>
    <w:link w:val="715"/>
    <w:uiPriority w:val="11"/>
    <w:qFormat/>
    <w:pPr>
      <w:spacing w:before="200"/>
    </w:pPr>
    <w:rPr>
      <w:sz w:val="24"/>
      <w:szCs w:val="24"/>
    </w:rPr>
  </w:style>
  <w:style w:type="character" w:styleId="715" w:customStyle="1">
    <w:name w:val="Подзаголовок Знак"/>
    <w:basedOn w:val="699"/>
    <w:link w:val="714"/>
    <w:uiPriority w:val="11"/>
    <w:rPr>
      <w:sz w:val="24"/>
      <w:szCs w:val="24"/>
    </w:rPr>
  </w:style>
  <w:style w:type="paragraph" w:styleId="716">
    <w:name w:val="Quote"/>
    <w:basedOn w:val="689"/>
    <w:next w:val="689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9"/>
    <w:next w:val="689"/>
    <w:link w:val="7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89"/>
    <w:link w:val="72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1" w:customStyle="1">
    <w:name w:val="Верхний колонтитул Знак"/>
    <w:basedOn w:val="699"/>
    <w:link w:val="720"/>
    <w:uiPriority w:val="99"/>
  </w:style>
  <w:style w:type="paragraph" w:styleId="722">
    <w:name w:val="Footer"/>
    <w:basedOn w:val="689"/>
    <w:link w:val="7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3" w:customStyle="1">
    <w:name w:val="Footer Char"/>
    <w:basedOn w:val="699"/>
    <w:uiPriority w:val="99"/>
  </w:style>
  <w:style w:type="paragraph" w:styleId="724">
    <w:name w:val="Caption"/>
    <w:basedOn w:val="689"/>
    <w:next w:val="68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5" w:customStyle="1">
    <w:name w:val="Нижний колонтитул Знак"/>
    <w:link w:val="722"/>
    <w:uiPriority w:val="99"/>
  </w:style>
  <w:style w:type="table" w:styleId="726" w:customStyle="1">
    <w:name w:val="Table Grid Light"/>
    <w:basedOn w:val="7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 w:customStyle="1">
    <w:name w:val="Plain Table 1"/>
    <w:basedOn w:val="7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Plain Table 2"/>
    <w:basedOn w:val="70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2" w:customStyle="1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0" w:customStyle="1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1" w:customStyle="1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2" w:customStyle="1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3" w:customStyle="1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4" w:customStyle="1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5" w:customStyle="1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1" w:customStyle="1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62" w:customStyle="1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63" w:customStyle="1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64" w:customStyle="1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65" w:customStyle="1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66" w:customStyle="1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67" w:customStyle="1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5" w:customStyle="1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6" w:customStyle="1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7" w:customStyle="1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8" w:customStyle="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9" w:customStyle="1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0" w:customStyle="1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1" w:customStyle="1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4" w:customStyle="1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5" w:customStyle="1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6" w:customStyle="1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7" w:customStyle="1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8" w:customStyle="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9" w:customStyle="1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0" w:customStyle="1">
    <w:name w:val="Lined - Accent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1">
    <w:name w:val="footnote text"/>
    <w:basedOn w:val="689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99"/>
    <w:uiPriority w:val="99"/>
    <w:unhideWhenUsed/>
    <w:rPr>
      <w:vertAlign w:val="superscript"/>
    </w:rPr>
  </w:style>
  <w:style w:type="paragraph" w:styleId="854">
    <w:name w:val="endnote text"/>
    <w:basedOn w:val="689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99"/>
    <w:uiPriority w:val="99"/>
    <w:semiHidden/>
    <w:unhideWhenUsed/>
    <w:rPr>
      <w:vertAlign w:val="superscript"/>
    </w:rPr>
  </w:style>
  <w:style w:type="paragraph" w:styleId="857">
    <w:name w:val="toc 1"/>
    <w:basedOn w:val="689"/>
    <w:next w:val="689"/>
    <w:uiPriority w:val="39"/>
    <w:unhideWhenUsed/>
    <w:pPr>
      <w:spacing w:after="57"/>
    </w:pPr>
  </w:style>
  <w:style w:type="paragraph" w:styleId="858">
    <w:name w:val="toc 2"/>
    <w:basedOn w:val="689"/>
    <w:next w:val="689"/>
    <w:uiPriority w:val="39"/>
    <w:unhideWhenUsed/>
    <w:pPr>
      <w:spacing w:after="57"/>
      <w:ind w:left="283"/>
    </w:pPr>
  </w:style>
  <w:style w:type="paragraph" w:styleId="859">
    <w:name w:val="toc 3"/>
    <w:basedOn w:val="689"/>
    <w:next w:val="689"/>
    <w:uiPriority w:val="39"/>
    <w:unhideWhenUsed/>
    <w:pPr>
      <w:spacing w:after="57"/>
      <w:ind w:left="567"/>
    </w:pPr>
  </w:style>
  <w:style w:type="paragraph" w:styleId="860">
    <w:name w:val="toc 4"/>
    <w:basedOn w:val="689"/>
    <w:next w:val="689"/>
    <w:uiPriority w:val="39"/>
    <w:unhideWhenUsed/>
    <w:pPr>
      <w:spacing w:after="57"/>
      <w:ind w:left="850"/>
    </w:pPr>
  </w:style>
  <w:style w:type="paragraph" w:styleId="861">
    <w:name w:val="toc 5"/>
    <w:basedOn w:val="689"/>
    <w:next w:val="689"/>
    <w:uiPriority w:val="39"/>
    <w:unhideWhenUsed/>
    <w:pPr>
      <w:spacing w:after="57"/>
      <w:ind w:left="1134"/>
    </w:pPr>
  </w:style>
  <w:style w:type="paragraph" w:styleId="862">
    <w:name w:val="toc 6"/>
    <w:basedOn w:val="689"/>
    <w:next w:val="689"/>
    <w:uiPriority w:val="39"/>
    <w:unhideWhenUsed/>
    <w:pPr>
      <w:spacing w:after="57"/>
      <w:ind w:left="1417"/>
    </w:pPr>
  </w:style>
  <w:style w:type="paragraph" w:styleId="863">
    <w:name w:val="toc 7"/>
    <w:basedOn w:val="689"/>
    <w:next w:val="689"/>
    <w:uiPriority w:val="39"/>
    <w:unhideWhenUsed/>
    <w:pPr>
      <w:spacing w:after="57"/>
      <w:ind w:left="1701"/>
    </w:pPr>
  </w:style>
  <w:style w:type="paragraph" w:styleId="864">
    <w:name w:val="toc 8"/>
    <w:basedOn w:val="689"/>
    <w:next w:val="689"/>
    <w:uiPriority w:val="39"/>
    <w:unhideWhenUsed/>
    <w:pPr>
      <w:spacing w:after="57"/>
      <w:ind w:left="1984"/>
    </w:pPr>
  </w:style>
  <w:style w:type="paragraph" w:styleId="865">
    <w:name w:val="toc 9"/>
    <w:basedOn w:val="689"/>
    <w:next w:val="689"/>
    <w:uiPriority w:val="39"/>
    <w:unhideWhenUsed/>
    <w:pPr>
      <w:spacing w:after="57"/>
      <w:ind w:left="2268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89"/>
    <w:next w:val="689"/>
    <w:uiPriority w:val="99"/>
    <w:unhideWhenUsed/>
    <w:pPr>
      <w:spacing w:after="0"/>
    </w:pPr>
  </w:style>
  <w:style w:type="paragraph" w:styleId="868">
    <w:name w:val="List Paragraph"/>
    <w:basedOn w:val="689"/>
    <w:uiPriority w:val="34"/>
    <w:qFormat/>
    <w:pPr>
      <w:ind w:left="720"/>
      <w:contextualSpacing/>
    </w:pPr>
  </w:style>
  <w:style w:type="paragraph" w:styleId="869">
    <w:name w:val="Balloon Text"/>
    <w:basedOn w:val="689"/>
    <w:link w:val="8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699"/>
    <w:link w:val="869"/>
    <w:uiPriority w:val="99"/>
    <w:semiHidden/>
    <w:rPr>
      <w:rFonts w:ascii="Segoe UI" w:hAnsi="Segoe UI" w:cs="Segoe UI"/>
      <w:sz w:val="18"/>
      <w:szCs w:val="18"/>
    </w:rPr>
  </w:style>
  <w:style w:type="character" w:styleId="871">
    <w:name w:val="Hyperlink"/>
    <w:basedOn w:val="699"/>
    <w:uiPriority w:val="99"/>
    <w:unhideWhenUsed/>
    <w:rPr>
      <w:color w:val="0000ff" w:themeColor="hyperlink"/>
      <w:u w:val="single"/>
    </w:rPr>
  </w:style>
  <w:style w:type="table" w:styleId="872">
    <w:name w:val="Table Grid"/>
    <w:basedOn w:val="70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3" w:customStyle="1">
    <w:name w:val="Сетка таблицы1"/>
    <w:basedOn w:val="700"/>
    <w:next w:val="872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4">
    <w:name w:val="Body Text"/>
    <w:basedOn w:val="689"/>
    <w:link w:val="875"/>
    <w:uiPriority w:val="99"/>
    <w:unhideWhenUsed/>
    <w:pPr>
      <w:spacing w:after="0" w:line="360" w:lineRule="exact"/>
      <w:ind w:firstLine="720"/>
      <w:jc w:val="both"/>
    </w:pPr>
    <w:rPr>
      <w:rFonts w:ascii="Times New Roman" w:hAnsi="Times New Roman" w:eastAsia="Times New Roman" w:cs="Times New Roman"/>
      <w:sz w:val="28"/>
      <w:szCs w:val="20"/>
    </w:rPr>
  </w:style>
  <w:style w:type="character" w:styleId="875" w:customStyle="1">
    <w:name w:val="Основной текст Знак"/>
    <w:basedOn w:val="699"/>
    <w:link w:val="874"/>
    <w:uiPriority w:val="99"/>
    <w:rPr>
      <w:rFonts w:ascii="Times New Roman" w:hAnsi="Times New Roman" w:eastAsia="Times New Roman" w:cs="Times New Roman"/>
      <w:sz w:val="28"/>
      <w:szCs w:val="20"/>
    </w:rPr>
  </w:style>
  <w:style w:type="character" w:styleId="876" w:customStyle="1">
    <w:name w:val="fontstyle01"/>
    <w:rPr>
      <w:rFonts w:ascii="ArialMT" w:hAnsi="ArialMT"/>
      <w:b w:val="0"/>
      <w:bCs w:val="0"/>
      <w:i w:val="0"/>
      <w:iCs w:val="0"/>
      <w:color w:val="008cff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wmf"/><Relationship Id="rId11" Type="http://schemas.openxmlformats.org/officeDocument/2006/relationships/oleObject" Target="embeddings/oleObject1.bin"/><Relationship Id="rId12" Type="http://schemas.openxmlformats.org/officeDocument/2006/relationships/hyperlink" Target="http://rosreestr.gov.ru/" TargetMode="External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Kraftway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revision>6</cp:revision>
  <dcterms:created xsi:type="dcterms:W3CDTF">2024-12-02T13:43:00Z</dcterms:created>
  <dcterms:modified xsi:type="dcterms:W3CDTF">2024-12-05T10:43:08Z</dcterms:modified>
</cp:coreProperties>
</file>