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F2" w:rsidRPr="00051A7D" w:rsidRDefault="00051A7D">
      <w:pPr>
        <w:pStyle w:val="a6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3095625</wp:posOffset>
                </wp:positionV>
                <wp:extent cx="2660015" cy="231457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22F2" w:rsidRDefault="00051A7D">
                            <w:pP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технического задания на разработку инвестиционной программы Муниципального унитарного предприятия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 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в сфере водоснабжения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муниципального округа в период с 202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6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по 2029 годы</w:t>
                            </w:r>
                          </w:p>
                          <w:p w:rsidR="008A22F2" w:rsidRDefault="008A22F2">
                            <w:pPr>
                              <w:pStyle w:val="ab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88.5pt;margin-top:243.75pt;height:182.25pt;width:209.45pt;mso-position-horizontal-relative:page;mso-position-vertical-relative:page;mso-wrap-distance-bottom:0pt;mso-wrap-distance-top:0pt;z-index:251660288;mso-width-relative:page;mso-height-relative:page;" filled="f" stroked="f" coordsize="21600,21600" o:gfxdata="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Mt3KdoAAAALAQAADwAAAAAAAAABACAAAAAiAAAAZHJzL2Rvd25y&#10;ZXYueG1sUEsBAhQAFAAAAAgAh07iQBc2rP78AQAABgQAAA4AAAAAAAAAAQAgAAAAKQ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22D983A">
                      <w:pPr>
                        <w:rPr>
                          <w:rFonts w:eastAsiaTheme="minorHAnsi"/>
                          <w:b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утверждении технического задания на разработку инвестиционной программы Муниципального унитарного предприятия Уинского муниципального округа Пермского края «Уинсктеплоэнерго» 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lang w:eastAsia="en-US"/>
                        </w:rPr>
                        <w:t>в сфере водоснабжения Уинского муниципального округа в период с 202</w:t>
                      </w:r>
                      <w:r>
                        <w:rPr>
                          <w:rFonts w:hint="default" w:eastAsiaTheme="minorHAnsi"/>
                          <w:b/>
                          <w:sz w:val="28"/>
                          <w:szCs w:val="28"/>
                          <w:lang w:val="ru-RU" w:eastAsia="en-US"/>
                        </w:rPr>
                        <w:t>6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lang w:eastAsia="en-US"/>
                        </w:rPr>
                        <w:t xml:space="preserve"> по 2029 годы</w:t>
                      </w:r>
                    </w:p>
                    <w:p w14:paraId="47884731">
                      <w:pPr>
                        <w:pStyle w:val="9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1A7D">
        <w:rPr>
          <w:b/>
        </w:rPr>
        <w:t>17.02.2025    259-01-01-02-23</w:t>
      </w:r>
    </w:p>
    <w:p w:rsidR="008A22F2" w:rsidRDefault="00051A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07.12.2011 № 416-ФЗ «О водоснабжении и водоотведении», Постановлением Правительства Российской Федерации от 29.07.2013 № 641 «Об инвестиционных и про</w:t>
      </w:r>
      <w:r>
        <w:rPr>
          <w:sz w:val="28"/>
          <w:szCs w:val="28"/>
        </w:rPr>
        <w:t>изводственных программах организаций, осуществляющих деятельность в сфере водоснабжения и водоотведения», 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sz w:val="28"/>
          <w:szCs w:val="28"/>
        </w:rPr>
        <w:t xml:space="preserve"> Приказом Федеральной службы по тарифам России от 27.12.2013 № 1746-э «Об утверждении методических указаний по расчету регулируемых тарифов в сфере водоснабжения и водоотведения», постановлением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от 17.04.2024 № </w:t>
      </w:r>
      <w:r>
        <w:rPr>
          <w:sz w:val="28"/>
          <w:szCs w:val="28"/>
        </w:rPr>
        <w:t xml:space="preserve">259-01-03-95 «Об утверждении схемы водоснабжения и водоотведения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края», также в целях развития, реконструкции и модернизации системы водоснабжения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округа</w:t>
      </w:r>
    </w:p>
    <w:p w:rsidR="008A22F2" w:rsidRDefault="00051A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A22F2" w:rsidRDefault="00051A7D">
      <w:pPr>
        <w:pStyle w:val="ae"/>
        <w:numPr>
          <w:ilvl w:val="0"/>
          <w:numId w:val="1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Утвердить прилагаемое техническое задание на разработку инвестиционной программы Муниципального унитарного предприятия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Пермского края «</w:t>
      </w:r>
      <w:proofErr w:type="spellStart"/>
      <w:r>
        <w:rPr>
          <w:szCs w:val="28"/>
        </w:rPr>
        <w:t>Уинсктеплоэнерго</w:t>
      </w:r>
      <w:proofErr w:type="spellEnd"/>
      <w:r>
        <w:rPr>
          <w:szCs w:val="28"/>
        </w:rPr>
        <w:t>» (далее – МУП «</w:t>
      </w:r>
      <w:proofErr w:type="spellStart"/>
      <w:r>
        <w:rPr>
          <w:szCs w:val="28"/>
        </w:rPr>
        <w:t>Уинсктеплоэнерго</w:t>
      </w:r>
      <w:proofErr w:type="spellEnd"/>
      <w:r>
        <w:rPr>
          <w:szCs w:val="28"/>
        </w:rPr>
        <w:t>») в сфере водоснаб</w:t>
      </w:r>
      <w:r>
        <w:rPr>
          <w:szCs w:val="28"/>
        </w:rPr>
        <w:t xml:space="preserve">жения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в период с 202</w:t>
      </w:r>
      <w:r>
        <w:rPr>
          <w:szCs w:val="28"/>
        </w:rPr>
        <w:t>6</w:t>
      </w:r>
      <w:r>
        <w:rPr>
          <w:szCs w:val="28"/>
        </w:rPr>
        <w:t xml:space="preserve"> по 2029 годы. </w:t>
      </w:r>
    </w:p>
    <w:p w:rsidR="008A22F2" w:rsidRDefault="00051A7D">
      <w:pPr>
        <w:pStyle w:val="ae"/>
        <w:numPr>
          <w:ilvl w:val="0"/>
          <w:numId w:val="1"/>
        </w:numPr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МУП «</w:t>
      </w:r>
      <w:proofErr w:type="spellStart"/>
      <w:r>
        <w:rPr>
          <w:szCs w:val="28"/>
        </w:rPr>
        <w:t>Уинсктеплоэнерго</w:t>
      </w:r>
      <w:proofErr w:type="spellEnd"/>
      <w:r>
        <w:rPr>
          <w:szCs w:val="28"/>
        </w:rPr>
        <w:t>» разработать и согласовать инвестиционную программу в сфере водоснабжения в период с 202</w:t>
      </w:r>
      <w:r>
        <w:rPr>
          <w:szCs w:val="28"/>
        </w:rPr>
        <w:t>6</w:t>
      </w:r>
      <w:r>
        <w:rPr>
          <w:szCs w:val="28"/>
        </w:rPr>
        <w:t xml:space="preserve"> по 2029 годы в соответствии с данным техническим заданием.</w:t>
      </w:r>
    </w:p>
    <w:p w:rsidR="008A22F2" w:rsidRDefault="00051A7D">
      <w:pPr>
        <w:pStyle w:val="ae"/>
        <w:numPr>
          <w:ilvl w:val="0"/>
          <w:numId w:val="1"/>
        </w:numPr>
        <w:ind w:left="0" w:firstLine="720"/>
        <w:jc w:val="both"/>
        <w:rPr>
          <w:szCs w:val="28"/>
        </w:rPr>
      </w:pPr>
      <w:r>
        <w:rPr>
          <w:rFonts w:eastAsia="sans-serif"/>
          <w:color w:val="000000"/>
          <w:szCs w:val="28"/>
          <w:shd w:val="clear" w:color="auto" w:fill="F7F7F7"/>
        </w:rPr>
        <w:t>Признать утративш</w:t>
      </w:r>
      <w:r>
        <w:rPr>
          <w:rFonts w:eastAsia="sans-serif"/>
          <w:color w:val="000000"/>
          <w:szCs w:val="28"/>
          <w:shd w:val="clear" w:color="auto" w:fill="F7F7F7"/>
        </w:rPr>
        <w:t xml:space="preserve">им силу постановление администрации </w:t>
      </w:r>
      <w:proofErr w:type="spellStart"/>
      <w:r>
        <w:rPr>
          <w:rFonts w:eastAsia="sans-serif"/>
          <w:color w:val="000000"/>
          <w:szCs w:val="28"/>
          <w:shd w:val="clear" w:color="auto" w:fill="F7F7F7"/>
        </w:rPr>
        <w:t>Уинского</w:t>
      </w:r>
      <w:proofErr w:type="spellEnd"/>
      <w:r>
        <w:rPr>
          <w:rFonts w:eastAsia="sans-serif"/>
          <w:color w:val="000000"/>
          <w:szCs w:val="28"/>
          <w:shd w:val="clear" w:color="auto" w:fill="F7F7F7"/>
        </w:rPr>
        <w:t xml:space="preserve"> муниципального округа Пермского края от </w:t>
      </w:r>
      <w:r>
        <w:rPr>
          <w:szCs w:val="28"/>
        </w:rPr>
        <w:t xml:space="preserve">01.08.2024 № 259-01-03-172 «Об утверждении технического задания на разработку инвестиционной программы Муниципального унитарного предприятия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</w:t>
      </w:r>
      <w:r>
        <w:rPr>
          <w:szCs w:val="28"/>
        </w:rPr>
        <w:t xml:space="preserve"> Пермского края «</w:t>
      </w:r>
      <w:proofErr w:type="spellStart"/>
      <w:r>
        <w:rPr>
          <w:szCs w:val="28"/>
        </w:rPr>
        <w:t>Уинсктеплоэнерго</w:t>
      </w:r>
      <w:proofErr w:type="spellEnd"/>
      <w:r>
        <w:rPr>
          <w:szCs w:val="28"/>
        </w:rPr>
        <w:t xml:space="preserve">» в сфере водоснабжения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в период с 2025 по 2029 годы».</w:t>
      </w:r>
    </w:p>
    <w:p w:rsidR="008A22F2" w:rsidRDefault="00051A7D">
      <w:pPr>
        <w:pStyle w:val="ae"/>
        <w:numPr>
          <w:ilvl w:val="0"/>
          <w:numId w:val="1"/>
        </w:numPr>
        <w:ind w:left="0" w:firstLine="720"/>
        <w:jc w:val="both"/>
        <w:rPr>
          <w:szCs w:val="28"/>
        </w:rPr>
      </w:pPr>
      <w:r>
        <w:rPr>
          <w:rFonts w:eastAsia="sans-serif"/>
          <w:color w:val="000000"/>
          <w:szCs w:val="28"/>
          <w:shd w:val="clear" w:color="auto" w:fill="F7F7F7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>
        <w:rPr>
          <w:rFonts w:eastAsia="sans-serif"/>
          <w:color w:val="000000"/>
          <w:szCs w:val="28"/>
          <w:shd w:val="clear" w:color="auto" w:fill="F7F7F7"/>
        </w:rPr>
        <w:t>Уинск</w:t>
      </w:r>
      <w:r>
        <w:rPr>
          <w:rFonts w:eastAsia="sans-serif"/>
          <w:color w:val="000000"/>
          <w:szCs w:val="28"/>
          <w:shd w:val="clear" w:color="auto" w:fill="F7F7F7"/>
        </w:rPr>
        <w:t>ого</w:t>
      </w:r>
      <w:proofErr w:type="spellEnd"/>
      <w:r>
        <w:rPr>
          <w:rFonts w:eastAsia="sans-serif"/>
          <w:color w:val="000000"/>
          <w:szCs w:val="28"/>
          <w:shd w:val="clear" w:color="auto" w:fill="F7F7F7"/>
        </w:rPr>
        <w:t xml:space="preserve"> муниципального округа Пермского края (http://uinsk.ru).</w:t>
      </w:r>
    </w:p>
    <w:p w:rsidR="008A22F2" w:rsidRDefault="00051A7D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</w:pPr>
      <w:r>
        <w:t xml:space="preserve">Контроль над исполнением настоящего постановления возложить на заместителя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 </w:t>
      </w:r>
      <w:proofErr w:type="spellStart"/>
      <w:r>
        <w:t>Матынову</w:t>
      </w:r>
      <w:proofErr w:type="spellEnd"/>
      <w:r>
        <w:t xml:space="preserve"> Ю.А.</w:t>
      </w:r>
    </w:p>
    <w:p w:rsidR="008A22F2" w:rsidRDefault="008A22F2">
      <w:pPr>
        <w:autoSpaceDE w:val="0"/>
        <w:autoSpaceDN w:val="0"/>
        <w:adjustRightInd w:val="0"/>
        <w:jc w:val="both"/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051A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8A22F2" w:rsidRDefault="00051A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Уисн</w:t>
      </w:r>
      <w:r>
        <w:rPr>
          <w:sz w:val="28"/>
          <w:szCs w:val="28"/>
        </w:rPr>
        <w:t>кого</w:t>
      </w:r>
      <w:proofErr w:type="spellEnd"/>
    </w:p>
    <w:p w:rsidR="008A22F2" w:rsidRDefault="00051A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2F2" w:rsidRDefault="008A22F2">
      <w:pPr>
        <w:ind w:left="4961"/>
        <w:rPr>
          <w:rFonts w:eastAsiaTheme="minorHAnsi"/>
          <w:sz w:val="28"/>
          <w:szCs w:val="28"/>
          <w:lang w:eastAsia="en-US"/>
        </w:rPr>
      </w:pPr>
    </w:p>
    <w:p w:rsidR="008A22F2" w:rsidRDefault="008A22F2">
      <w:pPr>
        <w:ind w:left="4961"/>
        <w:rPr>
          <w:rFonts w:eastAsiaTheme="minorHAnsi"/>
          <w:sz w:val="28"/>
          <w:szCs w:val="28"/>
          <w:lang w:eastAsia="en-US"/>
        </w:rPr>
      </w:pPr>
    </w:p>
    <w:p w:rsidR="008A22F2" w:rsidRDefault="00051A7D">
      <w:pPr>
        <w:ind w:left="496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УТВЕРЖДЕНО</w:t>
      </w:r>
    </w:p>
    <w:p w:rsidR="008A22F2" w:rsidRDefault="00051A7D">
      <w:pPr>
        <w:ind w:left="496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</w:p>
    <w:p w:rsidR="008A22F2" w:rsidRDefault="00051A7D">
      <w:pPr>
        <w:ind w:left="496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 17.02.2025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№259-01-01-02-23</w:t>
      </w:r>
      <w:bookmarkStart w:id="0" w:name="_GoBack"/>
      <w:bookmarkEnd w:id="0"/>
    </w:p>
    <w:p w:rsidR="008A22F2" w:rsidRDefault="008A22F2">
      <w:pPr>
        <w:ind w:left="4961"/>
        <w:rPr>
          <w:rFonts w:eastAsiaTheme="minorHAnsi"/>
          <w:sz w:val="28"/>
          <w:szCs w:val="28"/>
          <w:lang w:eastAsia="en-US"/>
        </w:rPr>
      </w:pPr>
    </w:p>
    <w:p w:rsidR="008A22F2" w:rsidRDefault="008A22F2">
      <w:pPr>
        <w:ind w:left="4961"/>
        <w:rPr>
          <w:rFonts w:eastAsiaTheme="minorHAnsi"/>
          <w:sz w:val="28"/>
          <w:szCs w:val="28"/>
          <w:lang w:eastAsia="en-US"/>
        </w:rPr>
      </w:pPr>
    </w:p>
    <w:p w:rsidR="008A22F2" w:rsidRDefault="00051A7D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Техническое задание</w:t>
      </w:r>
    </w:p>
    <w:p w:rsidR="008A22F2" w:rsidRDefault="00051A7D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разработку инвестиционной программы Муниципального унитарного </w:t>
      </w:r>
      <w:r>
        <w:rPr>
          <w:rFonts w:eastAsiaTheme="minorHAnsi"/>
          <w:sz w:val="28"/>
          <w:szCs w:val="28"/>
          <w:lang w:eastAsia="en-US"/>
        </w:rPr>
        <w:t xml:space="preserve">предприятия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</w:t>
      </w:r>
      <w:proofErr w:type="spellStart"/>
      <w:r>
        <w:rPr>
          <w:rFonts w:eastAsiaTheme="minorHAnsi"/>
          <w:sz w:val="28"/>
          <w:szCs w:val="28"/>
          <w:lang w:eastAsia="en-US"/>
        </w:rPr>
        <w:t>Уинсктеплоэнерго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в сфере водоснабжения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в период с 202</w:t>
      </w:r>
      <w:r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по 2029 годы</w:t>
      </w:r>
    </w:p>
    <w:p w:rsidR="008A22F2" w:rsidRDefault="008A22F2">
      <w:pPr>
        <w:jc w:val="center"/>
        <w:rPr>
          <w:rFonts w:eastAsiaTheme="minorHAnsi"/>
          <w:sz w:val="28"/>
          <w:szCs w:val="28"/>
          <w:lang w:eastAsia="en-US"/>
        </w:rPr>
      </w:pP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Техническое задание на разработку инвестиционной программы Муниципального унитарного предприятия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в сфере водоснабжения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в период на 202</w:t>
      </w:r>
      <w:r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по 2029 годы (далее – Техническое задание) разработано на основании Градостроительного кодекса Российской Федерации, Федерального закона от</w:t>
      </w:r>
      <w:r>
        <w:rPr>
          <w:rFonts w:eastAsiaTheme="minorHAnsi"/>
          <w:sz w:val="28"/>
          <w:szCs w:val="28"/>
          <w:lang w:eastAsia="en-US"/>
        </w:rPr>
        <w:t xml:space="preserve"> 07.12.2011 № 416-ФЗ «О водоснабжении и водоотведении», Постановления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</w:t>
      </w:r>
      <w:r>
        <w:rPr>
          <w:rFonts w:eastAsiaTheme="minorHAnsi"/>
          <w:sz w:val="28"/>
          <w:szCs w:val="28"/>
          <w:lang w:eastAsia="en-US"/>
        </w:rPr>
        <w:t xml:space="preserve">остановления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России от 27.12.2013 № 1746-э «Об утверждении методических указаний </w:t>
      </w:r>
      <w:r>
        <w:rPr>
          <w:rFonts w:eastAsiaTheme="minorHAnsi"/>
          <w:sz w:val="28"/>
          <w:szCs w:val="28"/>
          <w:lang w:eastAsia="en-US"/>
        </w:rPr>
        <w:t xml:space="preserve">по расчету регулируемых тарифов в сфере водоснабжения и водоотведения»,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от 17.04.2024 № 259-01-03-95 «Об утверждении схемы водоснабжения и водоотведения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</w:t>
      </w:r>
      <w:r>
        <w:rPr>
          <w:rFonts w:eastAsiaTheme="minorHAnsi"/>
          <w:sz w:val="28"/>
          <w:szCs w:val="28"/>
          <w:lang w:eastAsia="en-US"/>
        </w:rPr>
        <w:t>ая».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Целью разработки инвестиционной программы Муниципального унитарного предприятия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в сфере водоснабжения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в период с 202</w:t>
      </w:r>
      <w:r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по 2029 годы (далее – инвестиционная программа) является</w:t>
      </w:r>
      <w:r>
        <w:rPr>
          <w:rFonts w:eastAsiaTheme="minorHAnsi"/>
          <w:sz w:val="28"/>
          <w:szCs w:val="28"/>
          <w:lang w:eastAsia="en-US"/>
        </w:rPr>
        <w:t xml:space="preserve"> повышение качества и надежности водоснабжения потребителей.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Задачами разработки и реализации инвестиционной программы являются:</w:t>
      </w:r>
    </w:p>
    <w:p w:rsidR="008A22F2" w:rsidRDefault="00051A7D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обеспечение надежности и эффективности поставки коммунальных ресурсов за счет строительства, реконструкции, модернизации систем</w:t>
      </w:r>
      <w:r>
        <w:rPr>
          <w:rFonts w:eastAsiaTheme="minorHAnsi"/>
          <w:sz w:val="28"/>
          <w:szCs w:val="28"/>
          <w:lang w:eastAsia="en-US"/>
        </w:rPr>
        <w:t>ы водоснабжения;</w:t>
      </w:r>
    </w:p>
    <w:p w:rsidR="008A22F2" w:rsidRDefault="00051A7D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достижение плановых показателей надежности, качества и энергетической эффективности объектов централизованной системы водоснабжения.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Инвестиционная программа должна удовлетворять требованиям, предусмотренным действующим законодательством, </w:t>
      </w:r>
      <w:r>
        <w:rPr>
          <w:rFonts w:eastAsiaTheme="minorHAnsi"/>
          <w:sz w:val="28"/>
          <w:szCs w:val="28"/>
          <w:lang w:eastAsia="en-US"/>
        </w:rPr>
        <w:t>с учетом установленных настоящим Техническим заданием показателей и мероприятий по их достижению, а также с учетом необходимости обеспечения подключаемых объектов и нагрузок, указанных в настоящем Техническом задании.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объектов капитального строите</w:t>
      </w:r>
      <w:r>
        <w:rPr>
          <w:rFonts w:eastAsiaTheme="minorHAnsi"/>
          <w:sz w:val="28"/>
          <w:szCs w:val="28"/>
          <w:lang w:eastAsia="en-US"/>
        </w:rPr>
        <w:t>льства, которые необходимо подключить к централизованным системам водоснабжения: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561"/>
        <w:gridCol w:w="2014"/>
        <w:gridCol w:w="2004"/>
        <w:gridCol w:w="1323"/>
        <w:gridCol w:w="794"/>
        <w:gridCol w:w="841"/>
        <w:gridCol w:w="842"/>
        <w:gridCol w:w="840"/>
        <w:gridCol w:w="841"/>
      </w:tblGrid>
      <w:tr w:rsidR="008A22F2">
        <w:tc>
          <w:tcPr>
            <w:tcW w:w="561" w:type="dxa"/>
            <w:vMerge w:val="restart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014" w:type="dxa"/>
            <w:vMerge w:val="restart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объекта</w:t>
            </w:r>
          </w:p>
        </w:tc>
        <w:tc>
          <w:tcPr>
            <w:tcW w:w="2004" w:type="dxa"/>
            <w:vMerge w:val="restart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Местоположение объекта</w:t>
            </w:r>
          </w:p>
        </w:tc>
        <w:tc>
          <w:tcPr>
            <w:tcW w:w="1323" w:type="dxa"/>
            <w:vMerge w:val="restart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Общая нагрузка, м3/</w:t>
            </w:r>
            <w:proofErr w:type="spellStart"/>
            <w:r>
              <w:rPr>
                <w:rFonts w:eastAsiaTheme="minorHAnsi"/>
                <w:lang w:eastAsia="en-US"/>
              </w:rPr>
              <w:t>сут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58" w:type="dxa"/>
            <w:gridSpan w:val="5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подключения с распределением по годам, м3/</w:t>
            </w:r>
            <w:proofErr w:type="spellStart"/>
            <w:r>
              <w:rPr>
                <w:rFonts w:eastAsiaTheme="minorHAnsi"/>
                <w:lang w:eastAsia="en-US"/>
              </w:rPr>
              <w:t>сут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8A22F2">
        <w:tc>
          <w:tcPr>
            <w:tcW w:w="561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04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841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842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840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841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56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1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Фельдшерско-акушерский пункт</w:t>
            </w:r>
          </w:p>
        </w:tc>
        <w:tc>
          <w:tcPr>
            <w:tcW w:w="2004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lang w:eastAsia="en-US"/>
              </w:rPr>
              <w:t>Ломь</w:t>
            </w:r>
            <w:proofErr w:type="spellEnd"/>
          </w:p>
        </w:tc>
        <w:tc>
          <w:tcPr>
            <w:tcW w:w="1323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794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2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22F2">
        <w:tc>
          <w:tcPr>
            <w:tcW w:w="56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01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Фельдшерско-акушерский пункт</w:t>
            </w:r>
          </w:p>
        </w:tc>
        <w:tc>
          <w:tcPr>
            <w:tcW w:w="2004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Верхний </w:t>
            </w:r>
            <w:proofErr w:type="spellStart"/>
            <w:r>
              <w:rPr>
                <w:rFonts w:eastAsiaTheme="minorHAnsi"/>
                <w:lang w:eastAsia="en-US"/>
              </w:rPr>
              <w:t>Сып</w:t>
            </w:r>
            <w:proofErr w:type="spellEnd"/>
          </w:p>
        </w:tc>
        <w:tc>
          <w:tcPr>
            <w:tcW w:w="1323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794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2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22F2">
        <w:tc>
          <w:tcPr>
            <w:tcW w:w="56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1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Физкультурно-оздоровительный комплекс</w:t>
            </w:r>
          </w:p>
        </w:tc>
        <w:tc>
          <w:tcPr>
            <w:tcW w:w="2004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1323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794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2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22F2">
        <w:tc>
          <w:tcPr>
            <w:tcW w:w="56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 блокированной застройки</w:t>
            </w:r>
          </w:p>
        </w:tc>
        <w:tc>
          <w:tcPr>
            <w:tcW w:w="2004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  <w:r>
              <w:rPr>
                <w:rFonts w:eastAsiaTheme="minorHAnsi"/>
                <w:lang w:eastAsia="en-US"/>
              </w:rPr>
              <w:t>, ул. Нагорная</w:t>
            </w:r>
          </w:p>
        </w:tc>
        <w:tc>
          <w:tcPr>
            <w:tcW w:w="1323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794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1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842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1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Примечание: </w:t>
      </w:r>
      <w:r>
        <w:rPr>
          <w:rFonts w:eastAsiaTheme="minorHAnsi"/>
          <w:sz w:val="28"/>
          <w:szCs w:val="28"/>
          <w:lang w:eastAsia="en-US"/>
        </w:rPr>
        <w:t>подключаемая нагрузка объектов уточняется при разработке и реализации Инвестиционной программы.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8A22F2">
        <w:tc>
          <w:tcPr>
            <w:tcW w:w="557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66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изм.</w:t>
            </w:r>
          </w:p>
        </w:tc>
        <w:tc>
          <w:tcPr>
            <w:tcW w:w="1305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Плановые значения с распределением по годам</w:t>
            </w:r>
          </w:p>
        </w:tc>
      </w:tr>
      <w:tr w:rsidR="008A22F2">
        <w:tc>
          <w:tcPr>
            <w:tcW w:w="557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66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  <w:vMerge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819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819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818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819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9891" w:type="dxa"/>
            <w:gridSpan w:val="9"/>
          </w:tcPr>
          <w:p w:rsidR="008A22F2" w:rsidRDefault="00051A7D">
            <w:pPr>
              <w:numPr>
                <w:ilvl w:val="0"/>
                <w:numId w:val="4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Показатели качества питьевой воды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</w:t>
            </w:r>
            <w:r>
              <w:rPr>
                <w:rFonts w:eastAsiaTheme="minorHAnsi"/>
                <w:lang w:eastAsia="en-US"/>
              </w:rPr>
              <w:t xml:space="preserve">нных по результатам производственного контроля качества питьевой воды 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</w:t>
            </w:r>
            <w:r>
              <w:rPr>
                <w:rFonts w:eastAsiaTheme="minorHAnsi"/>
                <w:lang w:eastAsia="en-US"/>
              </w:rPr>
              <w:t>производственного контроля качества питьевой воды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8A22F2">
        <w:tc>
          <w:tcPr>
            <w:tcW w:w="9891" w:type="dxa"/>
            <w:gridSpan w:val="9"/>
          </w:tcPr>
          <w:p w:rsidR="008A22F2" w:rsidRDefault="00051A7D">
            <w:pPr>
              <w:numPr>
                <w:ilvl w:val="0"/>
                <w:numId w:val="4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Показатели надежности и бесперебойности централизованным систем водоснабжения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Удельное количество перерывов в подаче воды, произошедших в результате аварий, повреждений и иных </w:t>
            </w:r>
            <w:r>
              <w:rPr>
                <w:rFonts w:eastAsiaTheme="minorHAnsi"/>
                <w:lang w:eastAsia="en-US"/>
              </w:rPr>
              <w:t>технологических нарушений в расчете на протяженность водопроводной сети в год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 / км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</w:tr>
      <w:tr w:rsidR="008A22F2">
        <w:tc>
          <w:tcPr>
            <w:tcW w:w="9891" w:type="dxa"/>
            <w:gridSpan w:val="9"/>
          </w:tcPr>
          <w:p w:rsidR="008A22F2" w:rsidRDefault="00051A7D">
            <w:pPr>
              <w:numPr>
                <w:ilvl w:val="0"/>
                <w:numId w:val="4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Показатели энергетической эффективности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потерь воды в централизованных системах водоснабжения при ее транспортировке в общем объеме </w:t>
            </w:r>
            <w:r>
              <w:rPr>
                <w:rFonts w:eastAsiaTheme="minorHAnsi"/>
                <w:lang w:eastAsia="en-US"/>
              </w:rPr>
              <w:t>воды, поданной в водопроводную сеть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кВт/ м3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3.3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Удельный </w:t>
            </w:r>
            <w:r>
              <w:rPr>
                <w:rFonts w:eastAsiaTheme="minorHAnsi"/>
                <w:lang w:eastAsia="en-US"/>
              </w:rPr>
              <w:t>расход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кВт/ м3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</w:tr>
    </w:tbl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мероприятий по строительству, модернизации и реконструкции объектов централизованной системы водоснабжения с </w:t>
      </w:r>
      <w:r>
        <w:rPr>
          <w:rFonts w:eastAsiaTheme="minorHAnsi"/>
          <w:sz w:val="28"/>
          <w:szCs w:val="28"/>
          <w:lang w:eastAsia="en-US"/>
        </w:rPr>
        <w:t>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мероприятий:</w:t>
      </w:r>
    </w:p>
    <w:p w:rsidR="008A22F2" w:rsidRDefault="00051A7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показатели качества питьевой воды: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8A22F2">
        <w:tc>
          <w:tcPr>
            <w:tcW w:w="557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66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показателя / мероприятия</w:t>
            </w:r>
          </w:p>
        </w:tc>
        <w:tc>
          <w:tcPr>
            <w:tcW w:w="709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изм.</w:t>
            </w:r>
          </w:p>
        </w:tc>
        <w:tc>
          <w:tcPr>
            <w:tcW w:w="1305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Плановые значения с распределением по годам</w:t>
            </w:r>
          </w:p>
        </w:tc>
      </w:tr>
      <w:tr w:rsidR="008A22F2">
        <w:tc>
          <w:tcPr>
            <w:tcW w:w="557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6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</w:t>
            </w:r>
            <w:r>
              <w:rPr>
                <w:rFonts w:eastAsiaTheme="minorHAnsi"/>
                <w:lang w:eastAsia="en-US"/>
              </w:rPr>
              <w:t>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Изменение показателя за счет </w:t>
            </w:r>
            <w:r>
              <w:rPr>
                <w:rFonts w:eastAsiaTheme="minorHAnsi"/>
                <w:lang w:eastAsia="en-US"/>
              </w:rPr>
              <w:t>выполнения следующих мероприятий: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Строительство очистных сооружений в 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</w:t>
            </w:r>
            <w:r>
              <w:rPr>
                <w:rFonts w:eastAsiaTheme="minorHAnsi"/>
                <w:lang w:eastAsia="en-US"/>
              </w:rPr>
              <w:t>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Реконструкция системы водоснабжения в 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</w:tr>
    </w:tbl>
    <w:p w:rsidR="008A22F2" w:rsidRDefault="00051A7D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показатели</w:t>
      </w:r>
      <w:r>
        <w:rPr>
          <w:rFonts w:eastAsiaTheme="minorHAnsi"/>
          <w:sz w:val="28"/>
          <w:szCs w:val="28"/>
          <w:lang w:eastAsia="en-US"/>
        </w:rPr>
        <w:t xml:space="preserve"> надежности и бесперебойности централизованной системы водоснабжения: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8A22F2">
        <w:tc>
          <w:tcPr>
            <w:tcW w:w="557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66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показателя / мероприятия</w:t>
            </w:r>
          </w:p>
        </w:tc>
        <w:tc>
          <w:tcPr>
            <w:tcW w:w="709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изм.</w:t>
            </w:r>
          </w:p>
        </w:tc>
        <w:tc>
          <w:tcPr>
            <w:tcW w:w="1305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Плановые значения с распределением по годам</w:t>
            </w:r>
          </w:p>
        </w:tc>
      </w:tr>
      <w:tr w:rsidR="008A22F2">
        <w:tc>
          <w:tcPr>
            <w:tcW w:w="557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6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Удельное количество </w:t>
            </w:r>
            <w:r>
              <w:rPr>
                <w:rFonts w:eastAsiaTheme="minorHAnsi"/>
                <w:lang w:eastAsia="en-US"/>
              </w:rPr>
              <w:t>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Реконструкция станции I подъема в д. Фомино</w:t>
            </w:r>
          </w:p>
        </w:tc>
        <w:tc>
          <w:tcPr>
            <w:tcW w:w="70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rPr>
                <w:rFonts w:eastAsiaTheme="minorHAnsi"/>
                <w:lang w:eastAsia="en-US"/>
              </w:rPr>
            </w:pPr>
          </w:p>
        </w:tc>
      </w:tr>
    </w:tbl>
    <w:p w:rsidR="008A22F2" w:rsidRDefault="00051A7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показатели энергетической эффективности: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8A22F2">
        <w:tc>
          <w:tcPr>
            <w:tcW w:w="557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66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изм.</w:t>
            </w:r>
          </w:p>
        </w:tc>
        <w:tc>
          <w:tcPr>
            <w:tcW w:w="1305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Плановые значения с распределением по годам</w:t>
            </w:r>
          </w:p>
        </w:tc>
      </w:tr>
      <w:tr w:rsidR="008A22F2">
        <w:tc>
          <w:tcPr>
            <w:tcW w:w="557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6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Изменений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Реконструкция системы водоснабжения в 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кВт/ м3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Изменения показателя за </w:t>
            </w:r>
            <w:r>
              <w:rPr>
                <w:rFonts w:eastAsiaTheme="minorHAnsi"/>
                <w:lang w:eastAsia="en-US"/>
              </w:rPr>
              <w:t>счет выполнения следующих мероприятий: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кВт/ м3</w:t>
            </w:r>
          </w:p>
        </w:tc>
        <w:tc>
          <w:tcPr>
            <w:tcW w:w="1305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3266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Реконструкция электрооборудования насосных станций</w:t>
            </w:r>
          </w:p>
        </w:tc>
        <w:tc>
          <w:tcPr>
            <w:tcW w:w="70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5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19" w:type="dxa"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Целевым индикатором и показателем качества поставляемых услуг водоснабжения является 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</w:t>
      </w:r>
      <w:r>
        <w:rPr>
          <w:rFonts w:eastAsiaTheme="minorHAnsi"/>
          <w:sz w:val="28"/>
          <w:szCs w:val="28"/>
          <w:lang w:eastAsia="en-US"/>
        </w:rPr>
        <w:t xml:space="preserve">ателям: </w:t>
      </w:r>
    </w:p>
    <w:p w:rsidR="008A22F2" w:rsidRDefault="00051A7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перед подачей в распределительную сеть (2-й подъем):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железу не более 0,3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массовой концентрации марганца не более 0,1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магнию не более 50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общей жесткости не более 0,1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общей жесткости не более 7 мг-</w:t>
      </w:r>
      <w:proofErr w:type="spellStart"/>
      <w:r>
        <w:rPr>
          <w:rFonts w:eastAsiaTheme="minorHAnsi"/>
          <w:sz w:val="28"/>
          <w:szCs w:val="28"/>
          <w:lang w:eastAsia="en-US"/>
        </w:rPr>
        <w:t>экв</w:t>
      </w:r>
      <w:proofErr w:type="spellEnd"/>
      <w:r>
        <w:rPr>
          <w:rFonts w:eastAsiaTheme="minorHAnsi"/>
          <w:sz w:val="28"/>
          <w:szCs w:val="28"/>
          <w:lang w:eastAsia="en-US"/>
        </w:rPr>
        <w:t>/дм3.</w:t>
      </w:r>
    </w:p>
    <w:p w:rsidR="008A22F2" w:rsidRDefault="00051A7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разводящей сети: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железу не более 0,3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массовой концентрации марганца не более 0,1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магнию не более 50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общей жесткости не более 0,1 мг/дм3;</w:t>
      </w:r>
    </w:p>
    <w:p w:rsidR="008A22F2" w:rsidRDefault="00051A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общей жесткости не более 7 мг-</w:t>
      </w:r>
      <w:proofErr w:type="spellStart"/>
      <w:r>
        <w:rPr>
          <w:rFonts w:eastAsiaTheme="minorHAnsi"/>
          <w:sz w:val="28"/>
          <w:szCs w:val="28"/>
          <w:lang w:eastAsia="en-US"/>
        </w:rPr>
        <w:t>экв</w:t>
      </w:r>
      <w:proofErr w:type="spellEnd"/>
      <w:r>
        <w:rPr>
          <w:rFonts w:eastAsiaTheme="minorHAnsi"/>
          <w:sz w:val="28"/>
          <w:szCs w:val="28"/>
          <w:lang w:eastAsia="en-US"/>
        </w:rPr>
        <w:t>/дм3.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мероприятий по </w:t>
      </w:r>
      <w:r>
        <w:rPr>
          <w:rFonts w:eastAsiaTheme="minorHAnsi"/>
          <w:sz w:val="28"/>
          <w:szCs w:val="28"/>
          <w:lang w:eastAsia="en-US"/>
        </w:rPr>
        <w:t>защите централизованной системы водоснабжения и ее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роста и смягчению последствий чрезвычайных ситуаций: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992"/>
        <w:gridCol w:w="1134"/>
        <w:gridCol w:w="992"/>
        <w:gridCol w:w="992"/>
        <w:gridCol w:w="992"/>
      </w:tblGrid>
      <w:tr w:rsidR="008A22F2">
        <w:tc>
          <w:tcPr>
            <w:tcW w:w="557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266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изм.</w:t>
            </w:r>
          </w:p>
        </w:tc>
        <w:tc>
          <w:tcPr>
            <w:tcW w:w="5102" w:type="dxa"/>
            <w:gridSpan w:val="5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Плановые значения с распределением по годам</w:t>
            </w:r>
          </w:p>
        </w:tc>
      </w:tr>
      <w:tr w:rsidR="008A22F2">
        <w:tc>
          <w:tcPr>
            <w:tcW w:w="557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6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2029</w:t>
            </w:r>
          </w:p>
        </w:tc>
      </w:tr>
      <w:tr w:rsidR="008A22F2">
        <w:tc>
          <w:tcPr>
            <w:tcW w:w="557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6" w:type="dxa"/>
          </w:tcPr>
          <w:p w:rsidR="008A22F2" w:rsidRDefault="00051A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Установка люков</w:t>
            </w:r>
          </w:p>
        </w:tc>
        <w:tc>
          <w:tcPr>
            <w:tcW w:w="709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134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инвестиционной программе должны быть конкретизированы мероприятия по строительству, модернизации и </w:t>
      </w:r>
      <w:r>
        <w:rPr>
          <w:rFonts w:eastAsiaTheme="minorHAnsi"/>
          <w:sz w:val="28"/>
          <w:szCs w:val="28"/>
          <w:lang w:eastAsia="en-US"/>
        </w:rPr>
        <w:t>реконструкции объектов централизованной системы водоснабжения, направленные на достижения плановых значений показателей надежности, качества и энергетической эффективности объектов централизованных систем холодного водоснабжения.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Финансовые источники реали</w:t>
      </w:r>
      <w:r>
        <w:rPr>
          <w:rFonts w:eastAsiaTheme="minorHAnsi"/>
          <w:sz w:val="28"/>
          <w:szCs w:val="28"/>
          <w:lang w:eastAsia="en-US"/>
        </w:rPr>
        <w:t>зации инвестиционной программы:</w:t>
      </w:r>
    </w:p>
    <w:p w:rsidR="008A22F2" w:rsidRDefault="00051A7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собственные средства предприятия;</w:t>
      </w:r>
    </w:p>
    <w:p w:rsidR="008A22F2" w:rsidRDefault="00051A7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средства бюджета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края.</w:t>
      </w:r>
    </w:p>
    <w:p w:rsidR="008A22F2" w:rsidRDefault="00051A7D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Перечень мероприятий, предусматривающих капитальные вложения по реконструкции и модернизации объектов централизованного водос</w:t>
      </w:r>
      <w:r>
        <w:rPr>
          <w:rFonts w:eastAsiaTheme="minorHAnsi"/>
          <w:sz w:val="28"/>
          <w:szCs w:val="28"/>
          <w:lang w:eastAsia="en-US"/>
        </w:rPr>
        <w:t xml:space="preserve">набжения для обеспечения надежности водоснабжения населенных пунктов </w:t>
      </w:r>
      <w:proofErr w:type="spellStart"/>
      <w:r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округа:</w:t>
      </w:r>
    </w:p>
    <w:tbl>
      <w:tblPr>
        <w:tblStyle w:val="1"/>
        <w:tblW w:w="9643" w:type="dxa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2268"/>
        <w:gridCol w:w="1710"/>
      </w:tblGrid>
      <w:tr w:rsidR="008A22F2">
        <w:tc>
          <w:tcPr>
            <w:tcW w:w="704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410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объекта</w:t>
            </w:r>
          </w:p>
        </w:tc>
        <w:tc>
          <w:tcPr>
            <w:tcW w:w="2551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(местоположение) объекта</w:t>
            </w:r>
          </w:p>
        </w:tc>
        <w:tc>
          <w:tcPr>
            <w:tcW w:w="226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Основные характеристики мероприятий</w:t>
            </w:r>
          </w:p>
        </w:tc>
        <w:tc>
          <w:tcPr>
            <w:tcW w:w="1710" w:type="dxa"/>
          </w:tcPr>
          <w:p w:rsidR="008A22F2" w:rsidRDefault="00051A7D">
            <w:pPr>
              <w:ind w:firstLine="6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реализации</w:t>
            </w:r>
          </w:p>
        </w:tc>
      </w:tr>
      <w:tr w:rsidR="008A22F2">
        <w:tc>
          <w:tcPr>
            <w:tcW w:w="70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Система водоснабжения</w:t>
            </w:r>
          </w:p>
        </w:tc>
        <w:tc>
          <w:tcPr>
            <w:tcW w:w="255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226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Реконструкция</w:t>
            </w:r>
          </w:p>
        </w:tc>
        <w:tc>
          <w:tcPr>
            <w:tcW w:w="1710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2025-202</w:t>
            </w: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8A22F2">
        <w:tc>
          <w:tcPr>
            <w:tcW w:w="70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Водопроводные сети</w:t>
            </w:r>
          </w:p>
        </w:tc>
        <w:tc>
          <w:tcPr>
            <w:tcW w:w="255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Нижний </w:t>
            </w:r>
            <w:proofErr w:type="spellStart"/>
            <w:r>
              <w:rPr>
                <w:rFonts w:eastAsiaTheme="minorHAnsi"/>
                <w:lang w:eastAsia="en-US"/>
              </w:rPr>
              <w:t>Сып</w:t>
            </w:r>
            <w:proofErr w:type="spellEnd"/>
          </w:p>
        </w:tc>
        <w:tc>
          <w:tcPr>
            <w:tcW w:w="226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</w:t>
            </w:r>
          </w:p>
        </w:tc>
        <w:tc>
          <w:tcPr>
            <w:tcW w:w="1710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</w:tc>
      </w:tr>
      <w:tr w:rsidR="008A22F2">
        <w:tc>
          <w:tcPr>
            <w:tcW w:w="704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10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Очистные сооружения</w:t>
            </w:r>
          </w:p>
        </w:tc>
        <w:tc>
          <w:tcPr>
            <w:tcW w:w="2551" w:type="dxa"/>
          </w:tcPr>
          <w:p w:rsidR="008A22F2" w:rsidRDefault="00051A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lang w:eastAsia="en-US"/>
              </w:rPr>
              <w:t>Уинское</w:t>
            </w:r>
            <w:proofErr w:type="spellEnd"/>
          </w:p>
        </w:tc>
        <w:tc>
          <w:tcPr>
            <w:tcW w:w="2268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</w:t>
            </w:r>
          </w:p>
        </w:tc>
        <w:tc>
          <w:tcPr>
            <w:tcW w:w="1710" w:type="dxa"/>
          </w:tcPr>
          <w:p w:rsidR="008A22F2" w:rsidRDefault="00051A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2027</w:t>
            </w:r>
          </w:p>
          <w:p w:rsidR="008A22F2" w:rsidRDefault="008A22F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A22F2" w:rsidRDefault="008A22F2">
      <w:pPr>
        <w:jc w:val="both"/>
        <w:rPr>
          <w:rFonts w:eastAsiaTheme="minorHAnsi"/>
          <w:sz w:val="28"/>
          <w:szCs w:val="28"/>
          <w:lang w:eastAsia="en-US"/>
        </w:rPr>
      </w:pPr>
    </w:p>
    <w:p w:rsidR="008A22F2" w:rsidRDefault="008A2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A22F2">
      <w:footerReference w:type="default" r:id="rId11"/>
      <w:pgSz w:w="11906" w:h="16838"/>
      <w:pgMar w:top="993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1A7D">
      <w:r>
        <w:separator/>
      </w:r>
    </w:p>
  </w:endnote>
  <w:endnote w:type="continuationSeparator" w:id="0">
    <w:p w:rsidR="00000000" w:rsidRDefault="0005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F2" w:rsidRDefault="00051A7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1A7D">
      <w:r>
        <w:separator/>
      </w:r>
    </w:p>
  </w:footnote>
  <w:footnote w:type="continuationSeparator" w:id="0">
    <w:p w:rsidR="00000000" w:rsidRDefault="0005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AE0"/>
    <w:multiLevelType w:val="multilevel"/>
    <w:tmpl w:val="137E0AE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60263F"/>
    <w:multiLevelType w:val="multilevel"/>
    <w:tmpl w:val="1660263F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0F31B4"/>
    <w:multiLevelType w:val="multilevel"/>
    <w:tmpl w:val="4B0F31B4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B35D2C"/>
    <w:multiLevelType w:val="multilevel"/>
    <w:tmpl w:val="61B35D2C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F66BB9"/>
    <w:multiLevelType w:val="multilevel"/>
    <w:tmpl w:val="6CF66B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4FEB"/>
    <w:multiLevelType w:val="multilevel"/>
    <w:tmpl w:val="73FC4FEB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65565AD"/>
    <w:multiLevelType w:val="multilevel"/>
    <w:tmpl w:val="765565A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0B3"/>
    <w:rsid w:val="00051A7D"/>
    <w:rsid w:val="000862DA"/>
    <w:rsid w:val="00123FA1"/>
    <w:rsid w:val="00130384"/>
    <w:rsid w:val="001D02CD"/>
    <w:rsid w:val="001D363D"/>
    <w:rsid w:val="001E6030"/>
    <w:rsid w:val="00203423"/>
    <w:rsid w:val="00245B96"/>
    <w:rsid w:val="0025457D"/>
    <w:rsid w:val="00266993"/>
    <w:rsid w:val="00281A87"/>
    <w:rsid w:val="002C37BB"/>
    <w:rsid w:val="002F32DA"/>
    <w:rsid w:val="002F3C1D"/>
    <w:rsid w:val="00317376"/>
    <w:rsid w:val="00333073"/>
    <w:rsid w:val="00344940"/>
    <w:rsid w:val="0038053D"/>
    <w:rsid w:val="003D1058"/>
    <w:rsid w:val="003D38CD"/>
    <w:rsid w:val="003E6C91"/>
    <w:rsid w:val="00412D5C"/>
    <w:rsid w:val="00444DDA"/>
    <w:rsid w:val="00466330"/>
    <w:rsid w:val="00470FB3"/>
    <w:rsid w:val="00482A25"/>
    <w:rsid w:val="004E2F2F"/>
    <w:rsid w:val="004F7E29"/>
    <w:rsid w:val="00502F9B"/>
    <w:rsid w:val="00521CD4"/>
    <w:rsid w:val="00536FED"/>
    <w:rsid w:val="0054241D"/>
    <w:rsid w:val="005600EA"/>
    <w:rsid w:val="005B37E0"/>
    <w:rsid w:val="005B7C2C"/>
    <w:rsid w:val="006155F3"/>
    <w:rsid w:val="00621A4E"/>
    <w:rsid w:val="00637B08"/>
    <w:rsid w:val="0066436B"/>
    <w:rsid w:val="00685C8C"/>
    <w:rsid w:val="00716B71"/>
    <w:rsid w:val="007720C6"/>
    <w:rsid w:val="0078616F"/>
    <w:rsid w:val="007E4ADC"/>
    <w:rsid w:val="0081735F"/>
    <w:rsid w:val="00817ACA"/>
    <w:rsid w:val="008A22F2"/>
    <w:rsid w:val="008B1016"/>
    <w:rsid w:val="008D16CB"/>
    <w:rsid w:val="008D3DE4"/>
    <w:rsid w:val="009169CE"/>
    <w:rsid w:val="00921802"/>
    <w:rsid w:val="00997F4C"/>
    <w:rsid w:val="00A26489"/>
    <w:rsid w:val="00AA5993"/>
    <w:rsid w:val="00B1278C"/>
    <w:rsid w:val="00BB0CD5"/>
    <w:rsid w:val="00BB6EA3"/>
    <w:rsid w:val="00C25829"/>
    <w:rsid w:val="00C73538"/>
    <w:rsid w:val="00C80448"/>
    <w:rsid w:val="00CA6320"/>
    <w:rsid w:val="00D16C77"/>
    <w:rsid w:val="00D44D42"/>
    <w:rsid w:val="00DA7EE3"/>
    <w:rsid w:val="00E55D54"/>
    <w:rsid w:val="00EB54EA"/>
    <w:rsid w:val="00ED253B"/>
    <w:rsid w:val="00EF275E"/>
    <w:rsid w:val="00FC1030"/>
    <w:rsid w:val="043E2CF3"/>
    <w:rsid w:val="1862006D"/>
    <w:rsid w:val="253F089F"/>
    <w:rsid w:val="702E0C22"/>
    <w:rsid w:val="70F17E6F"/>
    <w:rsid w:val="7CB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D7053"/>
  <w15:docId w15:val="{064DDF39-CEDC-49BC-BAD2-FE90ECA5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аголовок к тексту"/>
    <w:basedOn w:val="a"/>
    <w:next w:val="a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c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d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  <w:style w:type="table" w:customStyle="1" w:styleId="1">
    <w:name w:val="Сетка таблицы1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ED45B-5565-48C0-A51E-33C9A12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1516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2025-02-17T04:25:00Z</dcterms:created>
  <dcterms:modified xsi:type="dcterms:W3CDTF">2025-02-17T04:25:00Z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1049-12.2.0.19805</vt:lpwstr>
  </property>
  <property fmtid="{D5CDD505-2E9C-101B-9397-08002B2CF9AE}" pid="9" name="ICV">
    <vt:lpwstr>D7DD7951D01043D384B4601DCA1ABE75_13</vt:lpwstr>
  </property>
</Properties>
</file>