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5B0BF1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C832F6" wp14:editId="0C57C6D6">
                <wp:simplePos x="0" y="0"/>
                <wp:positionH relativeFrom="page">
                  <wp:posOffset>1114425</wp:posOffset>
                </wp:positionH>
                <wp:positionV relativeFrom="page">
                  <wp:posOffset>3124200</wp:posOffset>
                </wp:positionV>
                <wp:extent cx="2971800" cy="1857375"/>
                <wp:effectExtent l="0" t="0" r="0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1C7" w:rsidRDefault="007741C7" w:rsidP="00D15E8B">
                            <w:pPr>
                              <w:pStyle w:val="a3"/>
                              <w:spacing w:after="0"/>
                            </w:pPr>
                          </w:p>
                          <w:p w:rsidR="007741C7" w:rsidRDefault="002D071E" w:rsidP="00D15E8B">
                            <w:pPr>
                              <w:pStyle w:val="a3"/>
                              <w:spacing w:after="0"/>
                            </w:pPr>
                            <w:r>
                              <w:t>О внесении изменений в постановление администрации Уинского муниципального округа Пермского края от 01.02.2024 № 259-01-03-28 «</w:t>
                            </w:r>
                            <w:r w:rsidR="007741C7">
                              <w:t>Об утверждении Комплексного плана развития Уинского муниципального округа Пермского края на период</w:t>
                            </w:r>
                          </w:p>
                          <w:p w:rsidR="007741C7" w:rsidRDefault="007741C7" w:rsidP="00D15E8B">
                            <w:pPr>
                              <w:pStyle w:val="a3"/>
                              <w:spacing w:after="0"/>
                            </w:pPr>
                            <w:r>
                              <w:t>с 2022 по 2030 годы</w:t>
                            </w:r>
                            <w:r w:rsidR="002D071E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832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34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A8rgIAAKsFAAAOAAAAZHJzL2Uyb0RvYy54bWysVG1vmzAQ/j5p/8Hyd8JLSQKopGpCmCZ1&#10;L1K7H+CACdbAZrYT6Kb9951NSNNWk6ZtfLDO9vm55+4e7vpmaBt0pFIxwVPszzyMKC9Eyfg+xV8e&#10;cifCSGnCS9IITlP8SBW+Wb19c913CQ1ELZqSSgQgXCV9l+Ja6y5xXVXUtCVqJjrK4bISsiUatnLv&#10;lpL0gN42buB5C7cXsuykKKhScJqNl3hl8auKFvpTVSmqUZNi4KbtKu26M6u7uibJXpKuZsWJBvkL&#10;Fi1hHIKeoTKiCTpI9gqqZYUUSlR6VojWFVXFCmpzgGx870U29zXpqM0FiqO6c5nU/4MtPh4/S8RK&#10;6B2Uh5MWevRAB43WYkC+KU/fqQS87jvw0wMcg6tNVXV3oviqEBebmvA9vZVS9DUlJdCzL92LpyOO&#10;MiC7/oMoIQw5aGGBhkq2pnZQDQTowOPx3BpDpYDDIF76kQdXBdz50Xx5tZwbdi5JpuedVPodFS0y&#10;Rool9N7Ck+Od0qPr5GKicZGzprH9b/izA8AcTyA4PDV3hoZt54/Yi7fRNgqdMFhsndDLMuc234TO&#10;IveX8+wq22wy/6eJ64dJzcqSchNmkpYf/lnrTiIfRXEWlxINKw2coaTkfrdpJDoSkHZuv1NBLtzc&#10;5zRsvSCXFyn5Qeitg9jJF9HSCfNw7sRLL3I8P17HCy+Mwyx/ntId4/TfU0J9iuN5MB/V9NvcPPu9&#10;zo0kLdMwPBrWphi0AZ9xIonR4JaX1taENaN9UQpD/6kU0O6p0VaxRqSjXPWwGwDFyHgnykfQrhSg&#10;LFAhTDwwaiG/Y9TD9Eix+nYgkmLUvOegf3DRkyEnYzcZhBfwNMUao9Hc6HEkHTrJ9jUgj38YF7fw&#10;j1TMqveJBVA3G5gINonT9DIj53JvvZ5m7OoXAAAA//8DAFBLAwQUAAYACAAAACEAK6W5ruAAAAAL&#10;AQAADwAAAGRycy9kb3ducmV2LnhtbEyPQU+DQBCF7yb+h82YeLOLFWiLLE1j9GRipHjwuLBTIGVn&#10;kd22+O8dT3p8b768eS/fznYQZ5x870jB/SICgdQ401Or4KN6uVuD8EGT0YMjVPCNHrbF9VWuM+Mu&#10;VOJ5H1rBIeQzraALYcyk9E2HVvuFG5H4dnCT1YHl1Eoz6QuH20EuoyiVVvfEHzo94lOHzXF/sgp2&#10;n1Q+919v9Xt5KPuq2kT0mh6Vur2Zd48gAs7hD4bf+lwdCu5UuxMZLwbWqyRhVEG8WfIoJtL4gZ1a&#10;wWodJyCLXP7fUPwAAAD//wMAUEsBAi0AFAAGAAgAAAAhALaDOJL+AAAA4QEAABMAAAAAAAAAAAAA&#10;AAAAAAAAAFtDb250ZW50X1R5cGVzXS54bWxQSwECLQAUAAYACAAAACEAOP0h/9YAAACUAQAACwAA&#10;AAAAAAAAAAAAAAAvAQAAX3JlbHMvLnJlbHNQSwECLQAUAAYACAAAACEAgM6APK4CAACrBQAADgAA&#10;AAAAAAAAAAAAAAAuAgAAZHJzL2Uyb0RvYy54bWxQSwECLQAUAAYACAAAACEAK6W5ruAAAAALAQAA&#10;DwAAAAAAAAAAAAAAAAAIBQAAZHJzL2Rvd25yZXYueG1sUEsFBgAAAAAEAAQA8wAAABUGAAAAAA==&#10;" filled="f" stroked="f">
                <v:textbox inset="0,0,0,0">
                  <w:txbxContent>
                    <w:p w:rsidR="007741C7" w:rsidRDefault="007741C7" w:rsidP="00D15E8B">
                      <w:pPr>
                        <w:pStyle w:val="a3"/>
                        <w:spacing w:after="0"/>
                      </w:pPr>
                    </w:p>
                    <w:p w:rsidR="007741C7" w:rsidRDefault="002D071E" w:rsidP="00D15E8B">
                      <w:pPr>
                        <w:pStyle w:val="a3"/>
                        <w:spacing w:after="0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01.02.2024 № 259-01-03-28 «</w:t>
                      </w:r>
                      <w:r w:rsidR="007741C7">
                        <w:t>Об утверждении Комплексного плана развития Уинского муниципального округа Пермского края на период</w:t>
                      </w:r>
                    </w:p>
                    <w:p w:rsidR="007741C7" w:rsidRDefault="007741C7" w:rsidP="00D15E8B">
                      <w:pPr>
                        <w:pStyle w:val="a3"/>
                        <w:spacing w:after="0"/>
                      </w:pPr>
                      <w:r>
                        <w:t>с 2022 по 2030 годы</w:t>
                      </w:r>
                      <w:r w:rsidR="002D071E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1E73C474" wp14:editId="5A445F45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C07BEB3" wp14:editId="202B8A55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BF1">
        <w:tab/>
      </w:r>
      <w:r w:rsidR="005B0BF1">
        <w:tab/>
      </w:r>
      <w:r w:rsidR="005B0BF1">
        <w:tab/>
      </w:r>
      <w:r w:rsidR="005B0BF1">
        <w:tab/>
      </w:r>
      <w:r w:rsidR="005B0BF1">
        <w:tab/>
      </w:r>
      <w:r w:rsidR="005B0BF1">
        <w:tab/>
      </w:r>
      <w:r w:rsidR="005B0BF1">
        <w:tab/>
      </w:r>
      <w:r w:rsidR="005B0BF1">
        <w:tab/>
      </w:r>
      <w:r w:rsidR="005B0BF1" w:rsidRPr="005B0BF1">
        <w:rPr>
          <w:b/>
          <w:lang w:val="ru-RU"/>
        </w:rPr>
        <w:t>26.02.2025    259-01-01-02-35</w:t>
      </w:r>
    </w:p>
    <w:p w:rsidR="00344940" w:rsidRDefault="00A67F93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</w:t>
      </w:r>
      <w:r w:rsidR="00D15E8B">
        <w:rPr>
          <w:lang w:val="ru-RU"/>
        </w:rPr>
        <w:t>В соответствии с Федеральным законом от 06.10.20203 № 131-ФЗ «Об общих принципах организации местного самоуправления в Российский Федерации», Уставом Уинского муниципального округа, Методическими рекомендациями по внесению изменений в комплексны планы развития муниципальных образований Пермского края, разработанными Министерством территориального развития Пермского края, администрация Уинского муниципального округа</w:t>
      </w:r>
      <w:r>
        <w:rPr>
          <w:lang w:val="ru-RU"/>
        </w:rPr>
        <w:t xml:space="preserve"> </w:t>
      </w:r>
      <w:r w:rsidR="00D15E8B">
        <w:rPr>
          <w:lang w:val="ru-RU"/>
        </w:rPr>
        <w:t xml:space="preserve">ПОСТАНОВЛЯЕТ: </w:t>
      </w:r>
    </w:p>
    <w:p w:rsidR="00D15E8B" w:rsidRPr="006A7A51" w:rsidRDefault="006A7A51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1. </w:t>
      </w:r>
      <w:r w:rsidR="002D071E">
        <w:rPr>
          <w:lang w:val="ru-RU"/>
        </w:rPr>
        <w:t>Внести в постановление администрации Уинского муниципального округа Пермского края от 01.02.2024 № 259-01-03-28 «Об утверждении Комплексного</w:t>
      </w:r>
      <w:r w:rsidR="00D15E8B" w:rsidRPr="006A7A51">
        <w:rPr>
          <w:lang w:val="ru-RU"/>
        </w:rPr>
        <w:t xml:space="preserve"> план</w:t>
      </w:r>
      <w:r w:rsidR="002D071E">
        <w:rPr>
          <w:lang w:val="ru-RU"/>
        </w:rPr>
        <w:t>а</w:t>
      </w:r>
      <w:r w:rsidR="00D15E8B" w:rsidRPr="006A7A51">
        <w:rPr>
          <w:lang w:val="ru-RU"/>
        </w:rPr>
        <w:t xml:space="preserve"> развития Уинского</w:t>
      </w:r>
      <w:r w:rsidRPr="006A7A51">
        <w:rPr>
          <w:lang w:val="ru-RU"/>
        </w:rPr>
        <w:t xml:space="preserve"> </w:t>
      </w:r>
      <w:r w:rsidR="00D15E8B" w:rsidRPr="006A7A51">
        <w:rPr>
          <w:lang w:val="ru-RU"/>
        </w:rPr>
        <w:t>муниципального округа Пермского края</w:t>
      </w:r>
      <w:r w:rsidR="00E57940">
        <w:rPr>
          <w:lang w:val="ru-RU"/>
        </w:rPr>
        <w:t xml:space="preserve"> на период с 2022 по 2030 годы</w:t>
      </w:r>
      <w:r w:rsidR="002D071E">
        <w:rPr>
          <w:lang w:val="ru-RU"/>
        </w:rPr>
        <w:t>»</w:t>
      </w:r>
      <w:r w:rsidR="00A74956">
        <w:rPr>
          <w:lang w:val="ru-RU"/>
        </w:rPr>
        <w:t xml:space="preserve"> изменения, а именно Комплексный план развития Уинского муниципального округа Пермского края на период с 2022 по 2030 годы изложить в новой редакции, согласно приложению настоящего постановления</w:t>
      </w:r>
      <w:r w:rsidR="00D15E8B" w:rsidRPr="006A7A51">
        <w:rPr>
          <w:lang w:val="ru-RU"/>
        </w:rPr>
        <w:t>.</w:t>
      </w:r>
    </w:p>
    <w:p w:rsidR="00D15E8B" w:rsidRDefault="00A67F93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 2. </w:t>
      </w:r>
      <w:r w:rsidR="00D15E8B">
        <w:rPr>
          <w:lang w:val="ru-RU"/>
        </w:rPr>
        <w:t>Настоящее поста</w:t>
      </w:r>
      <w:r w:rsidR="00352D91">
        <w:rPr>
          <w:lang w:val="ru-RU"/>
        </w:rPr>
        <w:t>новление вступает в силу с даты</w:t>
      </w:r>
      <w:r w:rsidR="00D15E8B">
        <w:rPr>
          <w:lang w:val="ru-RU"/>
        </w:rPr>
        <w:t xml:space="preserve"> подписания и</w:t>
      </w:r>
    </w:p>
    <w:p w:rsidR="007741C7" w:rsidRPr="007741C7" w:rsidRDefault="00D15E8B" w:rsidP="00A74956">
      <w:pPr>
        <w:jc w:val="both"/>
        <w:rPr>
          <w:sz w:val="28"/>
          <w:szCs w:val="28"/>
        </w:rPr>
      </w:pPr>
      <w:r w:rsidRPr="007741C7">
        <w:rPr>
          <w:sz w:val="28"/>
          <w:szCs w:val="28"/>
        </w:rPr>
        <w:t>подлежит</w:t>
      </w:r>
      <w:r w:rsidR="00A67F93" w:rsidRPr="007741C7">
        <w:rPr>
          <w:sz w:val="28"/>
          <w:szCs w:val="28"/>
        </w:rPr>
        <w:t xml:space="preserve"> </w:t>
      </w:r>
      <w:r w:rsidR="007741C7" w:rsidRPr="007741C7">
        <w:rPr>
          <w:sz w:val="28"/>
          <w:szCs w:val="28"/>
        </w:rPr>
        <w:t>размещению в сетевом издании - официальном сайте администрации Уинского муниципального округа (</w:t>
      </w:r>
      <w:hyperlink r:id="rId9" w:history="1"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http</w:t>
        </w:r>
        <w:r w:rsidR="007741C7" w:rsidRPr="007741C7">
          <w:rPr>
            <w:color w:val="0000FF"/>
            <w:sz w:val="28"/>
            <w:szCs w:val="28"/>
            <w:u w:val="single"/>
          </w:rPr>
          <w:t>://</w:t>
        </w:r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uinsk</w:t>
        </w:r>
        <w:r w:rsidR="007741C7" w:rsidRPr="007741C7">
          <w:rPr>
            <w:color w:val="0000FF"/>
            <w:sz w:val="28"/>
            <w:szCs w:val="28"/>
            <w:u w:val="single"/>
          </w:rPr>
          <w:t>.</w:t>
        </w:r>
        <w:r w:rsidR="007741C7" w:rsidRPr="007741C7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7741C7" w:rsidRPr="007741C7">
        <w:rPr>
          <w:sz w:val="28"/>
          <w:szCs w:val="28"/>
        </w:rPr>
        <w:t>).</w:t>
      </w:r>
    </w:p>
    <w:p w:rsidR="00D15E8B" w:rsidRDefault="00A67F93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      3. </w:t>
      </w:r>
      <w:r w:rsidR="00D15E8B">
        <w:rPr>
          <w:lang w:val="ru-RU"/>
        </w:rPr>
        <w:t>Контроль над исполнение</w:t>
      </w:r>
      <w:r>
        <w:rPr>
          <w:lang w:val="ru-RU"/>
        </w:rPr>
        <w:t>м</w:t>
      </w:r>
      <w:r w:rsidR="00D15E8B">
        <w:rPr>
          <w:lang w:val="ru-RU"/>
        </w:rPr>
        <w:t xml:space="preserve"> постановления оставляю за собой.</w:t>
      </w: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 xml:space="preserve">Глава муниципального округа - </w:t>
      </w:r>
    </w:p>
    <w:p w:rsidR="00D15E8B" w:rsidRDefault="00D15E8B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глава администрации Уинского</w:t>
      </w:r>
    </w:p>
    <w:p w:rsidR="00D15E8B" w:rsidRDefault="006A7A51" w:rsidP="00A74956">
      <w:pPr>
        <w:pStyle w:val="a4"/>
        <w:spacing w:line="240" w:lineRule="auto"/>
        <w:ind w:firstLine="0"/>
        <w:rPr>
          <w:lang w:val="ru-RU"/>
        </w:rPr>
      </w:pPr>
      <w:r>
        <w:rPr>
          <w:lang w:val="ru-RU"/>
        </w:rPr>
        <w:t>м</w:t>
      </w:r>
      <w:r w:rsidR="00D15E8B">
        <w:rPr>
          <w:lang w:val="ru-RU"/>
        </w:rPr>
        <w:t>униципального округа                                                                  А.Н. Зелёнкин</w:t>
      </w:r>
    </w:p>
    <w:p w:rsidR="006A7A51" w:rsidRPr="006A7A51" w:rsidRDefault="006A7A51" w:rsidP="00A74956">
      <w:r w:rsidRPr="006A7A5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2847D3" wp14:editId="555851BA">
                <wp:simplePos x="0" y="0"/>
                <wp:positionH relativeFrom="margin">
                  <wp:align>right</wp:align>
                </wp:positionH>
                <wp:positionV relativeFrom="paragraph">
                  <wp:posOffset>51435</wp:posOffset>
                </wp:positionV>
                <wp:extent cx="2695575" cy="81915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95575" cy="819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2B29" w:rsidRDefault="007741C7" w:rsidP="006A7A51">
                            <w:pPr>
                              <w:pStyle w:val="ad"/>
                            </w:pPr>
                            <w:r>
                              <w:t xml:space="preserve">Приложение к постановлению администрации Уинского муниципального округа </w:t>
                            </w:r>
                          </w:p>
                          <w:p w:rsidR="007741C7" w:rsidRPr="00DB2B29" w:rsidRDefault="007741C7" w:rsidP="006A7A51">
                            <w:pPr>
                              <w:pStyle w:val="ad"/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t>от</w:t>
                            </w:r>
                            <w:r w:rsidR="00DB2B29">
                              <w:t xml:space="preserve"> </w:t>
                            </w:r>
                            <w:r w:rsidR="00DB2B29" w:rsidRPr="00DB2B2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26.02.2025    </w:t>
                            </w:r>
                            <w:r w:rsidR="00DB2B29" w:rsidRPr="00DB2B29">
                              <w:rPr>
                                <w:b/>
                                <w:sz w:val="20"/>
                                <w:szCs w:val="20"/>
                              </w:rPr>
                              <w:t>№</w:t>
                            </w:r>
                            <w:r w:rsidR="00DB2B29" w:rsidRPr="00DB2B29">
                              <w:rPr>
                                <w:b/>
                                <w:sz w:val="20"/>
                                <w:szCs w:val="20"/>
                              </w:rPr>
                              <w:t>259-01-01-02-35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2847D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7" type="#_x0000_t202" style="position:absolute;margin-left:161.05pt;margin-top:4.05pt;width:212.25pt;height:6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oGuAEAADQDAAAOAAAAZHJzL2Uyb0RvYy54bWysUsGO0zAQvSPxD5bvNG2lLrtR0xWwWi4r&#10;QFr4ANexG4vYYzxukx658wv8AwcO3PYXsn/E2Ml2V3BDXJzY8+bNvHmzvuxtyw4qoAFX8cVszply&#10;EmrjdhX/9PH6xTlnGIWrRQtOVfyokF9unj9bd75US2igrVVgROKw7HzFmxh9WRQoG2UFzsArR0EN&#10;wYpI17Ar6iA6YrdtsZzPz4oOQu0DSIVIr1djkG8yv9ZKxvdao4qsrTj1FvMZ8rlNZ7FZi3IXhG+M&#10;nNoQ/9CFFcZR0RPVlYiC7YP5i8oaGQBBx5kEW4DWRqqsgdQs5n+ouW2EV1kLDQf9aUz4/2jlu8OH&#10;wExN3nHmhCWLhu/Dj+HncDf8uv96/40t0ow6jyVBbz2BY/8a+oRPetHfgPyMBCmeYMYEJHTC9DrY&#10;9CW1jBLJhuNp9KqPTNLj8uxitXq54kxS7HxxsVhlb4rHbB8wvlVgWfqpeCBrcwficIMx1RflAyQV&#10;c3Bt2vahr7GV1GHst/2kd9K1hfpIsjpagorjl70IirMQ2zeQd2Yke7WPoE2uk1jGnEk0WZPLT2uU&#10;vH96z6jHZd/8BgAA//8DAFBLAwQUAAYACAAAACEANgTeA9wAAAAGAQAADwAAAGRycy9kb3ducmV2&#10;LnhtbEyPwU7DMBBE70j8g7WVuFEnpUCVxqkQUgVCXBr6AW68xFHitRXbSeDrMSc4jmY086Y8LGZg&#10;E46+syQgX2fAkBqrOmoFnD+OtztgPkhScrCEAr7Qw6G6viploexMJ5zq0LJUQr6QAnQIruDcNxqN&#10;9GvrkJL3aUcjQ5Jjy9Uo51RuBr7JsgduZEdpQUuHzxqbvo5GwDG+vJrpm0f3VjczadfH83svxM1q&#10;edoDC7iEvzD84id0qBLTxUZSng0C0pEgYJcDS+Z2s70Hdkmpu8cceFXy//jVDwAAAP//AwBQSwEC&#10;LQAUAAYACAAAACEAtoM4kv4AAADhAQAAEwAAAAAAAAAAAAAAAAAAAAAAW0NvbnRlbnRfVHlwZXNd&#10;LnhtbFBLAQItABQABgAIAAAAIQA4/SH/1gAAAJQBAAALAAAAAAAAAAAAAAAAAC8BAABfcmVscy8u&#10;cmVsc1BLAQItABQABgAIAAAAIQAxGpoGuAEAADQDAAAOAAAAAAAAAAAAAAAAAC4CAABkcnMvZTJv&#10;RG9jLnhtbFBLAQItABQABgAIAAAAIQA2BN4D3AAAAAYBAAAPAAAAAAAAAAAAAAAAABIEAABkcnMv&#10;ZG93bnJldi54bWxQSwUGAAAAAAQABADzAAAAGwUAAAAA&#10;" filled="f" stroked="f">
                <v:path arrowok="t"/>
                <v:textbox>
                  <w:txbxContent>
                    <w:p w:rsidR="00DB2B29" w:rsidRDefault="007741C7" w:rsidP="006A7A51">
                      <w:pPr>
                        <w:pStyle w:val="ad"/>
                      </w:pPr>
                      <w:r>
                        <w:t xml:space="preserve">Приложение к постановлению администрации Уинского муниципального округа </w:t>
                      </w:r>
                    </w:p>
                    <w:p w:rsidR="007741C7" w:rsidRPr="00DB2B29" w:rsidRDefault="007741C7" w:rsidP="006A7A51">
                      <w:pPr>
                        <w:pStyle w:val="ad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t>от</w:t>
                      </w:r>
                      <w:r w:rsidR="00DB2B29">
                        <w:t xml:space="preserve"> </w:t>
                      </w:r>
                      <w:r w:rsidR="00DB2B29" w:rsidRPr="00DB2B29">
                        <w:rPr>
                          <w:b/>
                          <w:sz w:val="20"/>
                          <w:szCs w:val="20"/>
                        </w:rPr>
                        <w:t xml:space="preserve">26.02.2025    </w:t>
                      </w:r>
                      <w:r w:rsidR="00DB2B29" w:rsidRPr="00DB2B29">
                        <w:rPr>
                          <w:b/>
                          <w:sz w:val="20"/>
                          <w:szCs w:val="20"/>
                        </w:rPr>
                        <w:t>№</w:t>
                      </w:r>
                      <w:r w:rsidR="00DB2B29" w:rsidRPr="00DB2B29">
                        <w:rPr>
                          <w:b/>
                          <w:sz w:val="20"/>
                          <w:szCs w:val="20"/>
                        </w:rPr>
                        <w:t>259-01-01-02-35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  <w:r w:rsidRPr="006A7A51">
        <w:rPr>
          <w:sz w:val="28"/>
          <w:szCs w:val="28"/>
        </w:rPr>
        <w:t>Комплексный план развития</w:t>
      </w:r>
      <w:r w:rsidRPr="006A7A51">
        <w:rPr>
          <w:sz w:val="28"/>
          <w:szCs w:val="28"/>
        </w:rPr>
        <w:br/>
        <w:t xml:space="preserve">Уинского муниципального округа Пермского края </w:t>
      </w: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  <w:r w:rsidRPr="006A7A51">
        <w:rPr>
          <w:sz w:val="28"/>
          <w:szCs w:val="28"/>
        </w:rPr>
        <w:t>на период с 2022 по 2030 годы</w:t>
      </w:r>
    </w:p>
    <w:p w:rsid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7741C7" w:rsidRPr="007741C7" w:rsidRDefault="007741C7" w:rsidP="007741C7">
      <w:pPr>
        <w:spacing w:line="300" w:lineRule="exact"/>
        <w:jc w:val="center"/>
        <w:rPr>
          <w:sz w:val="28"/>
          <w:szCs w:val="28"/>
        </w:rPr>
      </w:pPr>
      <w:r w:rsidRPr="007741C7">
        <w:rPr>
          <w:sz w:val="28"/>
          <w:szCs w:val="28"/>
        </w:rPr>
        <w:lastRenderedPageBreak/>
        <w:t>ПАСПОРТ КОМПЛЕКСНОГО ПЛАНА РАЗВИТИЯ</w:t>
      </w:r>
      <w:r>
        <w:br/>
      </w:r>
      <w:r w:rsidRPr="007741C7">
        <w:rPr>
          <w:sz w:val="28"/>
          <w:szCs w:val="28"/>
        </w:rPr>
        <w:t>Уинского муниципального округа Пермского края</w:t>
      </w:r>
    </w:p>
    <w:p w:rsidR="007741C7" w:rsidRPr="007741C7" w:rsidRDefault="007741C7" w:rsidP="007741C7">
      <w:pPr>
        <w:spacing w:line="300" w:lineRule="exact"/>
        <w:jc w:val="center"/>
      </w:pPr>
    </w:p>
    <w:p w:rsidR="007741C7" w:rsidRPr="007741C7" w:rsidRDefault="007741C7" w:rsidP="007741C7">
      <w:pPr>
        <w:spacing w:line="300" w:lineRule="exact"/>
        <w:jc w:val="center"/>
      </w:pPr>
    </w:p>
    <w:p w:rsidR="007741C7" w:rsidRPr="007741C7" w:rsidRDefault="007741C7" w:rsidP="007741C7">
      <w:pPr>
        <w:spacing w:line="240" w:lineRule="exact"/>
        <w:ind w:left="4956" w:firstLine="573"/>
      </w:pPr>
    </w:p>
    <w:tbl>
      <w:tblPr>
        <w:tblW w:w="538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15"/>
        <w:gridCol w:w="1034"/>
        <w:gridCol w:w="1035"/>
        <w:gridCol w:w="1037"/>
        <w:gridCol w:w="1035"/>
        <w:gridCol w:w="1037"/>
        <w:gridCol w:w="1035"/>
        <w:gridCol w:w="1037"/>
      </w:tblGrid>
      <w:tr w:rsidR="007741C7" w:rsidRPr="007741C7" w:rsidTr="007741C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1. Полное наименование </w:t>
            </w:r>
          </w:p>
        </w:tc>
        <w:tc>
          <w:tcPr>
            <w:tcW w:w="3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Комплексный план развития </w:t>
            </w:r>
            <w:r>
              <w:t>Уинского муниципального округа Пермского края</w:t>
            </w:r>
          </w:p>
        </w:tc>
      </w:tr>
      <w:tr w:rsidR="007741C7" w:rsidRPr="007741C7" w:rsidTr="007741C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2. Ответственный исполнитель </w:t>
            </w:r>
          </w:p>
        </w:tc>
        <w:tc>
          <w:tcPr>
            <w:tcW w:w="3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Администрация </w:t>
            </w:r>
            <w:r>
              <w:t>Уинского муниципального округа Пермского края</w:t>
            </w:r>
          </w:p>
        </w:tc>
      </w:tr>
      <w:tr w:rsidR="007741C7" w:rsidRPr="007741C7" w:rsidTr="007741C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3. Участники </w:t>
            </w:r>
          </w:p>
        </w:tc>
        <w:tc>
          <w:tcPr>
            <w:tcW w:w="3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1. Министерство экономического развития и инвестиций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2. Министерство промышленности и торговли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3. Министерство финансов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4. Министерство жилищно-коммунального хозяйства </w:t>
            </w:r>
            <w:r w:rsidRPr="007741C7">
              <w:br/>
              <w:t>и благоустройства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5. Министерство строительства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6. Министерство транспорта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7. Министерство здравоохранения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8. Министерство культуры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9. Министерство образования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10. Министерство физической культуры и спорта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11. Министерство природных ресурсов, лесного хозяйства </w:t>
            </w:r>
            <w:r w:rsidRPr="007741C7">
              <w:br/>
              <w:t>и экологии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12. Министерство территориальной безопасности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13. Министерство по туризму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14. Министерство агропромышленного комплекса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15. Министерство территориального развития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16. Министерство информационного развития и связи Пермского края, 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17. Государственная инспекция по охране объектов культурного наследия Пермского края,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18. Агентство по делам молодежи Пермского края</w:t>
            </w:r>
          </w:p>
        </w:tc>
      </w:tr>
      <w:tr w:rsidR="007741C7" w:rsidRPr="007741C7" w:rsidTr="007741C7">
        <w:trPr>
          <w:cantSplit/>
          <w:trHeight w:val="100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4. Цель </w:t>
            </w:r>
          </w:p>
        </w:tc>
        <w:tc>
          <w:tcPr>
            <w:tcW w:w="3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spacing w:line="240" w:lineRule="exact"/>
              <w:rPr>
                <w:rFonts w:eastAsia="Calibri"/>
              </w:rPr>
            </w:pPr>
            <w:r w:rsidRPr="006A7A5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Стабильное повышение уровня жизнедеятельности населения, обеспечиваемое устойчивым экономическим ростом муниципального образования, соответствующим развитием социальной сферы и качеством муниципального самоуправления</w:t>
            </w:r>
          </w:p>
        </w:tc>
      </w:tr>
      <w:tr w:rsidR="007741C7" w:rsidRPr="007741C7" w:rsidTr="007741C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5. Задачи </w:t>
            </w:r>
          </w:p>
        </w:tc>
        <w:tc>
          <w:tcPr>
            <w:tcW w:w="3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  <w:shd w:val="clear" w:color="auto" w:fill="FFFFFF"/>
              </w:rPr>
              <w:t>Основными задачами являются выработка политики развития территории с учетом интересов и возможностей всех уровней бюджета, бизнес-сообщества и населения, создание условий для обеспечения полной занятости населения и роста их уровня жизни, увеличение доли собственных бюджетных доходов;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color w:val="000000"/>
              </w:rPr>
            </w:pPr>
            <w:r w:rsidRPr="006A7A51">
              <w:rPr>
                <w:color w:val="000000"/>
              </w:rPr>
              <w:t> - Повышение качества и доступности социальных услуг за счет развития социальной сферы;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Создание условий для</w:t>
            </w:r>
            <w:r w:rsidRPr="006A7A51">
              <w:rPr>
                <w:b/>
                <w:bCs/>
                <w:color w:val="000000"/>
              </w:rPr>
              <w:t> </w:t>
            </w:r>
            <w:r w:rsidRPr="006A7A51">
              <w:rPr>
                <w:color w:val="000000"/>
              </w:rPr>
              <w:t>устойчивого экономического роста, обеспечивающего высокий уровень занятости, достойный уровень доходов, профессиональную самореализацию населения;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Инфраструктурное обеспечение экономического роста территории и повышения качества жилищно-коммунальных услуг;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rFonts w:ascii="Arial" w:hAnsi="Arial" w:cs="Arial"/>
                <w:color w:val="000000"/>
              </w:rPr>
              <w:t> </w:t>
            </w:r>
            <w:r w:rsidRPr="006A7A51">
              <w:rPr>
                <w:color w:val="000000"/>
              </w:rPr>
              <w:t> - Повышение эффективности муниципального управления;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rFonts w:ascii="Arial" w:hAnsi="Arial" w:cs="Arial"/>
                <w:color w:val="000000"/>
              </w:rPr>
              <w:t> - </w:t>
            </w:r>
            <w:r w:rsidRPr="006A7A51">
              <w:rPr>
                <w:color w:val="000000"/>
              </w:rPr>
              <w:t>Совершенствование системы образования;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Социальная защита населения;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color w:val="000000"/>
              </w:rPr>
            </w:pPr>
            <w:r w:rsidRPr="006A7A51">
              <w:rPr>
                <w:color w:val="000000"/>
              </w:rPr>
              <w:t> - Развитие сферы досуга и физической культуры;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- Создание условий для повышения доступности и качества медицинских услуг;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 - Создание благоприятного климата для привлечения инвестиций;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малого бизнеса;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Развитие туризма и зон отдыха населения.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rFonts w:ascii="Arial" w:hAnsi="Arial" w:cs="Arial"/>
                <w:color w:val="000000"/>
              </w:rPr>
              <w:t> </w:t>
            </w:r>
            <w:r w:rsidRPr="006A7A51">
              <w:rPr>
                <w:color w:val="000000"/>
              </w:rPr>
              <w:t> - Развитие жилищно-коммунальной инфраструктуры;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Развитие транспортной, информационной инфраструктуры и благоустройство территорий;</w:t>
            </w:r>
          </w:p>
          <w:p w:rsidR="007741C7" w:rsidRPr="006A7A51" w:rsidRDefault="007741C7" w:rsidP="007741C7">
            <w:pPr>
              <w:shd w:val="clear" w:color="auto" w:fill="FFFFFF"/>
              <w:jc w:val="both"/>
              <w:rPr>
                <w:rFonts w:ascii="Arial" w:hAnsi="Arial" w:cs="Arial"/>
                <w:color w:val="000000"/>
              </w:rPr>
            </w:pPr>
            <w:r w:rsidRPr="006A7A51">
              <w:rPr>
                <w:color w:val="000000"/>
              </w:rPr>
              <w:t> - Жилищное строительство;</w:t>
            </w:r>
          </w:p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both"/>
            </w:pPr>
            <w:r w:rsidRPr="006A7A51">
              <w:rPr>
                <w:color w:val="000000"/>
              </w:rPr>
              <w:t> - Обеспечение безопасности проживания.</w:t>
            </w:r>
            <w:r w:rsidRPr="006A7A5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741C7" w:rsidRPr="007741C7" w:rsidTr="007741C7">
        <w:trPr>
          <w:cantSplit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 xml:space="preserve">6. Сроки реализации </w:t>
            </w:r>
          </w:p>
        </w:tc>
        <w:tc>
          <w:tcPr>
            <w:tcW w:w="360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both"/>
            </w:pPr>
            <w:r w:rsidRPr="007741C7">
              <w:t>2022 – 2030 гг.</w:t>
            </w:r>
          </w:p>
        </w:tc>
      </w:tr>
      <w:tr w:rsidR="007741C7" w:rsidRPr="007741C7" w:rsidTr="007741C7">
        <w:trPr>
          <w:cantSplit/>
          <w:trHeight w:val="499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</w:pPr>
            <w:r w:rsidRPr="007741C7">
              <w:t>8. Объемы и источники финансирования, млн руб.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 xml:space="preserve">2022 </w:t>
            </w:r>
            <w:r w:rsidRPr="007741C7">
              <w:br/>
              <w:t>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 xml:space="preserve">2023 </w:t>
            </w:r>
            <w:r w:rsidRPr="007741C7">
              <w:br/>
              <w:t>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 xml:space="preserve">2024 </w:t>
            </w:r>
            <w:r w:rsidRPr="007741C7">
              <w:br/>
              <w:t>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 xml:space="preserve">2025 </w:t>
            </w:r>
            <w:r w:rsidRPr="007741C7">
              <w:br/>
              <w:t>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 xml:space="preserve">2026 </w:t>
            </w:r>
            <w:r w:rsidRPr="007741C7">
              <w:br/>
              <w:t>год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 xml:space="preserve">2027 </w:t>
            </w:r>
            <w:r w:rsidRPr="007741C7">
              <w:br/>
              <w:t>год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7741C7" w:rsidP="007741C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7741C7">
              <w:t>2028-2030 годы</w:t>
            </w:r>
          </w:p>
        </w:tc>
      </w:tr>
      <w:tr w:rsidR="007741C7" w:rsidRPr="007741C7" w:rsidTr="007741C7">
        <w:trPr>
          <w:cantSplit/>
          <w:trHeight w:val="28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C7" w:rsidRPr="007741C7" w:rsidRDefault="007741C7" w:rsidP="007741C7">
            <w:pPr>
              <w:spacing w:line="240" w:lineRule="exact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Всего, в том числе: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173,9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171,7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213,5016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227,9716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383,1418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568,363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1257,1</w:t>
            </w:r>
          </w:p>
        </w:tc>
      </w:tr>
      <w:tr w:rsidR="007741C7" w:rsidRPr="007741C7" w:rsidTr="007741C7">
        <w:trPr>
          <w:cantSplit/>
          <w:trHeight w:val="28"/>
        </w:trPr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C7" w:rsidRPr="007741C7" w:rsidRDefault="007741C7" w:rsidP="007741C7">
            <w:pPr>
              <w:spacing w:line="240" w:lineRule="exact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 xml:space="preserve">Обеспечено финансированием, </w:t>
            </w:r>
            <w:r w:rsidRPr="007741C7">
              <w:rPr>
                <w:rFonts w:eastAsia="Calibri"/>
                <w:color w:val="000000"/>
              </w:rPr>
              <w:br/>
              <w:t>в том числе: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173,9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171,7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213,5016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211,9116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295,9418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285,073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28"/>
        </w:trPr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федеральный бюджет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18,0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37,4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7,2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3,33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3,2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3,1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28"/>
        </w:trPr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бюджет Пермского края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131,4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107,2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168,3426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181,228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1,4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27,456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28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бюджет муниципального образования Пермского края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22,9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26,8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33,546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26,5806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0,5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4,517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20"/>
        </w:trPr>
        <w:tc>
          <w:tcPr>
            <w:tcW w:w="1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внебюджетные источники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1,6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4,503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0,773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250,0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250,0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347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 xml:space="preserve">Не обеспечено финансированием (конкурсный отбор), </w:t>
            </w:r>
            <w:r w:rsidRPr="007741C7">
              <w:rPr>
                <w:rFonts w:eastAsia="Calibri"/>
                <w:color w:val="000000"/>
              </w:rPr>
              <w:br/>
              <w:t>в том числе: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35,3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45,29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20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федеральный бюджет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0,7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1,3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347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бюджет Пермского края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6,0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26,6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39,06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20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бюджет муниципального образования Пермского края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8,0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4,93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</w:tr>
      <w:tr w:rsidR="007741C7" w:rsidRPr="007741C7" w:rsidTr="007741C7">
        <w:trPr>
          <w:cantSplit/>
          <w:trHeight w:val="441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ind w:left="79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внебюджетные источники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00</w:t>
            </w:r>
          </w:p>
        </w:tc>
      </w:tr>
      <w:tr w:rsidR="007741C7" w:rsidRPr="007741C7" w:rsidTr="007741C7">
        <w:trPr>
          <w:cantSplit/>
          <w:trHeight w:val="20"/>
        </w:trPr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1C7" w:rsidRPr="007741C7" w:rsidRDefault="007741C7" w:rsidP="007741C7">
            <w:pPr>
              <w:spacing w:line="240" w:lineRule="exact"/>
              <w:rPr>
                <w:rFonts w:eastAsia="Calibri"/>
                <w:color w:val="000000"/>
              </w:rPr>
            </w:pPr>
            <w:r w:rsidRPr="007741C7">
              <w:rPr>
                <w:rFonts w:eastAsia="Calibri"/>
                <w:color w:val="000000"/>
              </w:rPr>
              <w:t>Источник не определен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8,06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51,9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238,0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C7" w:rsidRPr="007741C7" w:rsidRDefault="00DE3DD9" w:rsidP="00352D91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t>1257,1</w:t>
            </w:r>
          </w:p>
        </w:tc>
      </w:tr>
    </w:tbl>
    <w:p w:rsidR="007741C7" w:rsidRPr="007741C7" w:rsidRDefault="007741C7" w:rsidP="007741C7">
      <w:pPr>
        <w:sectPr w:rsidR="007741C7" w:rsidRPr="007741C7" w:rsidSect="007741C7"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741C7" w:rsidRPr="006A7A51" w:rsidRDefault="007741C7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tbl>
      <w:tblPr>
        <w:tblW w:w="5459" w:type="pct"/>
        <w:tblInd w:w="-572" w:type="dxa"/>
        <w:tblLook w:val="04A0" w:firstRow="1" w:lastRow="0" w:firstColumn="1" w:lastColumn="0" w:noHBand="0" w:noVBand="1"/>
      </w:tblPr>
      <w:tblGrid>
        <w:gridCol w:w="540"/>
        <w:gridCol w:w="2610"/>
        <w:gridCol w:w="1822"/>
        <w:gridCol w:w="1822"/>
        <w:gridCol w:w="1822"/>
        <w:gridCol w:w="1822"/>
        <w:gridCol w:w="1822"/>
        <w:gridCol w:w="1822"/>
        <w:gridCol w:w="1815"/>
      </w:tblGrid>
      <w:tr w:rsidR="00DE3DD9" w:rsidRPr="00DE3DD9" w:rsidTr="00476A51">
        <w:trPr>
          <w:trHeight w:val="33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color w:val="000000"/>
              </w:rPr>
              <w:t>9. Сводный объем финансирования комплексного плана развития по направлениям, млн руб.</w:t>
            </w:r>
          </w:p>
        </w:tc>
      </w:tr>
      <w:tr w:rsidR="00DE3DD9" w:rsidRPr="00DE3DD9" w:rsidTr="00476A51">
        <w:trPr>
          <w:trHeight w:val="64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>№ п/п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>Направление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2022 </w:t>
            </w:r>
            <w:r w:rsidRPr="00DE3DD9">
              <w:rPr>
                <w:bCs/>
                <w:color w:val="000000"/>
              </w:rPr>
              <w:br/>
              <w:t>(факт)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2023 </w:t>
            </w:r>
            <w:r w:rsidRPr="00DE3DD9">
              <w:rPr>
                <w:bCs/>
                <w:color w:val="000000"/>
              </w:rPr>
              <w:br/>
              <w:t>(факт)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2024 </w:t>
            </w:r>
            <w:r w:rsidRPr="00DE3DD9">
              <w:rPr>
                <w:bCs/>
                <w:color w:val="000000"/>
              </w:rPr>
              <w:br/>
              <w:t>(факт)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2025 </w:t>
            </w:r>
            <w:r w:rsidRPr="00DE3DD9">
              <w:rPr>
                <w:bCs/>
                <w:color w:val="000000"/>
              </w:rPr>
              <w:br/>
              <w:t>(прогноз)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2026 </w:t>
            </w:r>
            <w:r w:rsidRPr="00DE3DD9">
              <w:rPr>
                <w:bCs/>
                <w:color w:val="000000"/>
              </w:rPr>
              <w:br/>
              <w:t>(прогноз)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2027 </w:t>
            </w:r>
            <w:r w:rsidRPr="00DE3DD9">
              <w:rPr>
                <w:bCs/>
                <w:color w:val="000000"/>
              </w:rPr>
              <w:br/>
              <w:t>(прогноз)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 xml:space="preserve">2028-2030 </w:t>
            </w:r>
            <w:r w:rsidRPr="00DE3DD9">
              <w:rPr>
                <w:bCs/>
                <w:color w:val="000000"/>
              </w:rPr>
              <w:br/>
              <w:t>(прогноз)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4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5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7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8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9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color w:val="000000"/>
              </w:rPr>
              <w:t> 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ИТОГО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173,9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171,7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213,5016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227,9716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383,1418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568,363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1257,1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Образование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49,3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75,9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99,4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6,99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98,1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Спорт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0,5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14,9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247,5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 xml:space="preserve"> Культура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3,0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21,7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30,66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74,2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10,5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108,5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Здравоохранение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15,3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15,0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Туризм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1,2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1,3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4,441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Объекты культурного наследия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Жилищное строительство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4,9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9,1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12,0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32,333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24,703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13,173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495,3</w:t>
            </w:r>
            <w:r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Благоустройство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14,9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7,7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16,4316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12,7386</w:t>
            </w:r>
            <w:r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6,1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7,0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43,1</w:t>
            </w:r>
            <w:r w:rsidR="00DE3DD9"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9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ЖКХ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15,8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1,0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34,8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59,81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319,8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507,4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  <w:r w:rsidR="00DE3DD9"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10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Дороги, транспорт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 w:rsidR="00BB23EE">
              <w:rPr>
                <w:bCs/>
                <w:color w:val="000000"/>
              </w:rPr>
              <w:t>50,2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10,3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11,689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16,0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15,239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33,39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165,3</w:t>
            </w:r>
            <w:r w:rsidR="00DE3DD9"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Безопасность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 </w:t>
            </w:r>
            <w:r w:rsidR="00BB23EE">
              <w:rPr>
                <w:bCs/>
                <w:color w:val="000000"/>
              </w:rPr>
              <w:t>2,1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0,5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0,08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1,5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1,9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5,5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  <w:r w:rsidR="00DE3DD9"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12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Экология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E3DD9"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3DD9" w:rsidRPr="00DE3DD9" w:rsidRDefault="00DE3DD9" w:rsidP="00DE3DD9">
            <w:pPr>
              <w:jc w:val="center"/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13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DE3DD9" w:rsidP="00DE3DD9">
            <w:pPr>
              <w:rPr>
                <w:color w:val="000000"/>
              </w:rPr>
            </w:pPr>
            <w:r w:rsidRPr="00DE3DD9">
              <w:rPr>
                <w:bCs/>
                <w:color w:val="000000"/>
              </w:rPr>
              <w:t>Цифровая трансформация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21,0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14,0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0,5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DE3DD9" w:rsidRPr="00DE3DD9">
              <w:rPr>
                <w:bCs/>
                <w:color w:val="000000"/>
              </w:rPr>
              <w:t> 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DE3DD9" w:rsidRPr="00DE3DD9">
              <w:rPr>
                <w:color w:val="000000"/>
              </w:rPr>
              <w:t> </w:t>
            </w:r>
          </w:p>
        </w:tc>
      </w:tr>
      <w:tr w:rsidR="00DE3DD9" w:rsidRPr="00DE3DD9" w:rsidTr="00476A51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3DD9" w:rsidRPr="00DE3DD9" w:rsidRDefault="00DE3DD9" w:rsidP="00DE3DD9">
            <w:pPr>
              <w:jc w:val="center"/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>14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DE3DD9" w:rsidP="00DE3DD9">
            <w:pPr>
              <w:rPr>
                <w:bCs/>
                <w:color w:val="000000"/>
              </w:rPr>
            </w:pPr>
            <w:r w:rsidRPr="00DE3DD9">
              <w:rPr>
                <w:bCs/>
                <w:color w:val="000000"/>
              </w:rPr>
              <w:t>Молодежная политика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BB23EE" w:rsidP="00DE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BB23EE" w:rsidP="00DE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BB23EE" w:rsidP="00DE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BB23EE" w:rsidP="00DE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BB23EE" w:rsidP="00DE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3DD9" w:rsidRPr="00DE3DD9" w:rsidRDefault="00BB23EE" w:rsidP="00DE3DD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D9" w:rsidRPr="00DE3DD9" w:rsidRDefault="00BB23EE" w:rsidP="00DE3D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DE3DD9" w:rsidRPr="00DE3DD9" w:rsidRDefault="00DE3DD9" w:rsidP="00DE3DD9">
      <w:pPr>
        <w:tabs>
          <w:tab w:val="left" w:pos="2394"/>
        </w:tabs>
        <w:rPr>
          <w:rFonts w:eastAsiaTheme="minorEastAsia"/>
          <w:sz w:val="28"/>
          <w:szCs w:val="28"/>
        </w:rPr>
      </w:pPr>
    </w:p>
    <w:p w:rsidR="00DE3DD9" w:rsidRPr="00DE3DD9" w:rsidRDefault="00DE3DD9" w:rsidP="00DE3DD9"/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p w:rsidR="006A7A51" w:rsidRPr="006A7A51" w:rsidRDefault="006A7A51" w:rsidP="006A7A51">
      <w:pPr>
        <w:spacing w:line="300" w:lineRule="exact"/>
        <w:jc w:val="center"/>
        <w:rPr>
          <w:sz w:val="28"/>
          <w:szCs w:val="28"/>
        </w:rPr>
      </w:pPr>
    </w:p>
    <w:sectPr w:rsidR="006A7A51" w:rsidRPr="006A7A51" w:rsidSect="006A7A51">
      <w:footerReference w:type="default" r:id="rId11"/>
      <w:pgSz w:w="16838" w:h="11906" w:orient="landscape" w:code="9"/>
      <w:pgMar w:top="567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1C7" w:rsidRDefault="007741C7">
      <w:r>
        <w:separator/>
      </w:r>
    </w:p>
  </w:endnote>
  <w:endnote w:type="continuationSeparator" w:id="0">
    <w:p w:rsidR="007741C7" w:rsidRDefault="0077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3099"/>
      <w:docPartObj>
        <w:docPartGallery w:val="Page Numbers (Bottom of Page)"/>
        <w:docPartUnique/>
      </w:docPartObj>
    </w:sdtPr>
    <w:sdtEndPr/>
    <w:sdtContent>
      <w:p w:rsidR="007741C7" w:rsidRPr="00FC075D" w:rsidRDefault="007741C7">
        <w:pPr>
          <w:pStyle w:val="a7"/>
          <w:jc w:val="right"/>
        </w:pPr>
        <w:r w:rsidRPr="00FC075D">
          <w:fldChar w:fldCharType="begin"/>
        </w:r>
        <w:r w:rsidRPr="00FC075D">
          <w:instrText>PAGE   \* MERGEFORMAT</w:instrText>
        </w:r>
        <w:r w:rsidRPr="00FC075D">
          <w:fldChar w:fldCharType="separate"/>
        </w:r>
        <w:r w:rsidR="00DB2B29">
          <w:rPr>
            <w:noProof/>
          </w:rPr>
          <w:t>4</w:t>
        </w:r>
        <w:r w:rsidRPr="00FC075D">
          <w:fldChar w:fldCharType="end"/>
        </w:r>
      </w:p>
    </w:sdtContent>
  </w:sdt>
  <w:p w:rsidR="007741C7" w:rsidRDefault="007741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1C7" w:rsidRDefault="007741C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1C7" w:rsidRDefault="007741C7">
      <w:r>
        <w:separator/>
      </w:r>
    </w:p>
  </w:footnote>
  <w:footnote w:type="continuationSeparator" w:id="0">
    <w:p w:rsidR="007741C7" w:rsidRDefault="0077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95B36D8"/>
    <w:multiLevelType w:val="hybridMultilevel"/>
    <w:tmpl w:val="5936E0E6"/>
    <w:lvl w:ilvl="0" w:tplc="445E305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B62200B"/>
    <w:multiLevelType w:val="hybridMultilevel"/>
    <w:tmpl w:val="EDE87B62"/>
    <w:lvl w:ilvl="0" w:tplc="E21CEDB6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C37BB"/>
    <w:rsid w:val="002D071E"/>
    <w:rsid w:val="00344940"/>
    <w:rsid w:val="00352D91"/>
    <w:rsid w:val="00470FB3"/>
    <w:rsid w:val="00482A25"/>
    <w:rsid w:val="004D79D8"/>
    <w:rsid w:val="00502F9B"/>
    <w:rsid w:val="00536FED"/>
    <w:rsid w:val="005B0BF1"/>
    <w:rsid w:val="005B7C2C"/>
    <w:rsid w:val="006155F3"/>
    <w:rsid w:val="00637B08"/>
    <w:rsid w:val="0066436B"/>
    <w:rsid w:val="006A7A51"/>
    <w:rsid w:val="007741C7"/>
    <w:rsid w:val="0078616F"/>
    <w:rsid w:val="007E4ADC"/>
    <w:rsid w:val="0081735F"/>
    <w:rsid w:val="00817ACA"/>
    <w:rsid w:val="008B1016"/>
    <w:rsid w:val="008D16CB"/>
    <w:rsid w:val="008D4078"/>
    <w:rsid w:val="009169CE"/>
    <w:rsid w:val="00997F4C"/>
    <w:rsid w:val="009D2274"/>
    <w:rsid w:val="00A67F93"/>
    <w:rsid w:val="00A74956"/>
    <w:rsid w:val="00B1278C"/>
    <w:rsid w:val="00B82619"/>
    <w:rsid w:val="00BA2782"/>
    <w:rsid w:val="00BB0CD5"/>
    <w:rsid w:val="00BB23EE"/>
    <w:rsid w:val="00BB6EA3"/>
    <w:rsid w:val="00C80448"/>
    <w:rsid w:val="00D15E8B"/>
    <w:rsid w:val="00DB2B29"/>
    <w:rsid w:val="00DE3DD9"/>
    <w:rsid w:val="00E55D54"/>
    <w:rsid w:val="00E57940"/>
    <w:rsid w:val="00EB54EA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9AC4097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44940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6A7A51"/>
  </w:style>
  <w:style w:type="paragraph" w:styleId="ad">
    <w:name w:val="Normal (Web)"/>
    <w:basedOn w:val="a"/>
    <w:rsid w:val="006A7A51"/>
  </w:style>
  <w:style w:type="paragraph" w:styleId="ae">
    <w:name w:val="Balloon Text"/>
    <w:basedOn w:val="a"/>
    <w:link w:val="af"/>
    <w:uiPriority w:val="99"/>
    <w:unhideWhenUsed/>
    <w:rsid w:val="006A7A5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rsid w:val="006A7A51"/>
    <w:rPr>
      <w:rFonts w:ascii="Segoe UI" w:eastAsiaTheme="minorHAnsi" w:hAnsi="Segoe UI" w:cs="Segoe UI"/>
      <w:sz w:val="18"/>
      <w:szCs w:val="18"/>
      <w:lang w:eastAsia="en-US"/>
    </w:rPr>
  </w:style>
  <w:style w:type="character" w:styleId="af0">
    <w:name w:val="Hyperlink"/>
    <w:basedOn w:val="a0"/>
    <w:rsid w:val="009D2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809</Words>
  <Characters>5502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2025-02-25T10:51:00Z</cp:lastPrinted>
  <dcterms:created xsi:type="dcterms:W3CDTF">2025-02-26T10:22:00Z</dcterms:created>
  <dcterms:modified xsi:type="dcterms:W3CDTF">2025-02-26T10:22:00Z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