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65" w:rsidRPr="00B55E46" w:rsidRDefault="003F6765" w:rsidP="00B55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E46">
        <w:rPr>
          <w:rFonts w:ascii="Times New Roman" w:hAnsi="Times New Roman" w:cs="Times New Roman"/>
          <w:b/>
          <w:sz w:val="24"/>
          <w:szCs w:val="24"/>
        </w:rPr>
        <w:t>Типовые ус</w:t>
      </w:r>
      <w:r w:rsidR="00B55E46">
        <w:rPr>
          <w:rFonts w:ascii="Times New Roman" w:hAnsi="Times New Roman" w:cs="Times New Roman"/>
          <w:b/>
          <w:sz w:val="24"/>
          <w:szCs w:val="24"/>
        </w:rPr>
        <w:t>тавы существенно облегчают реги</w:t>
      </w:r>
      <w:r w:rsidRPr="00B55E46">
        <w:rPr>
          <w:rFonts w:ascii="Times New Roman" w:hAnsi="Times New Roman" w:cs="Times New Roman"/>
          <w:b/>
          <w:sz w:val="24"/>
          <w:szCs w:val="24"/>
        </w:rPr>
        <w:t>страцию обществ с ограниченной ответственностью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Более 2,3 тыс. организаций в Пермском крае при регистрации своего бизнеса выбрали типовой устав.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Типовой устав общества – это учредительный документ, в котором содержатся все необходимые сведения для ведения бизнеса. Минэкономразвития России разработано 36 видов типовых уставов.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5E46">
        <w:rPr>
          <w:rFonts w:ascii="Times New Roman" w:hAnsi="Times New Roman" w:cs="Times New Roman"/>
          <w:sz w:val="24"/>
          <w:szCs w:val="24"/>
        </w:rPr>
        <w:t>При регистрации бизнеса подобрать подходящий устав поможет специальный сервис «Выбор</w:t>
      </w:r>
      <w:r w:rsidR="00B55E46">
        <w:rPr>
          <w:rFonts w:ascii="Times New Roman" w:hAnsi="Times New Roman" w:cs="Times New Roman"/>
          <w:sz w:val="24"/>
          <w:szCs w:val="24"/>
        </w:rPr>
        <w:t xml:space="preserve"> типового устава»</w:t>
      </w:r>
      <w:bookmarkStart w:id="0" w:name="_GoBack"/>
      <w:bookmarkEnd w:id="0"/>
      <w:r w:rsidRPr="00B55E46">
        <w:rPr>
          <w:rFonts w:ascii="Times New Roman" w:hAnsi="Times New Roman" w:cs="Times New Roman"/>
          <w:sz w:val="24"/>
          <w:szCs w:val="24"/>
        </w:rPr>
        <w:t>, который размещен на сайте ФНС России в разделе «Регистрация бизнеса».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Сервис удобен в использовании. Для выбора достаточно ответить на семь вопросов, и сервис автоматически подберет наиболее подходящий устав.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Типовые уставы могут применять как создаваемые, так и уже действующие компании. В переходе на типовой устав есть неоспоримые преимущества: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• экономия времени на составление и утверждение устава общества;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• при переходе на типовой устав государственная пошлина не уплачивается;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• типовой устав не требуется представлять в налоговый орган, в выписке ЕГРЮЛ будет отражена информация о том, какой устав используется обществом;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• в типовом уставе нет сведений о наименовании, месте нахождения и размере уставного капитала общества, поэтому при их изменении не придется вносить изменения в устав Общества;</w:t>
      </w:r>
    </w:p>
    <w:p w:rsidR="003F6765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• в случае регистрации юридического лица одним учредителем и руководителем и использовании типового устава – сокращается срок государственной регистрации.</w:t>
      </w:r>
    </w:p>
    <w:p w:rsidR="00B41646" w:rsidRPr="00B55E46" w:rsidRDefault="003F6765" w:rsidP="00B55E46">
      <w:pPr>
        <w:jc w:val="both"/>
        <w:rPr>
          <w:rFonts w:ascii="Times New Roman" w:hAnsi="Times New Roman" w:cs="Times New Roman"/>
          <w:sz w:val="24"/>
          <w:szCs w:val="24"/>
        </w:rPr>
      </w:pPr>
      <w:r w:rsidRPr="00B55E46">
        <w:rPr>
          <w:rFonts w:ascii="Times New Roman" w:hAnsi="Times New Roman" w:cs="Times New Roman"/>
          <w:sz w:val="24"/>
          <w:szCs w:val="24"/>
        </w:rPr>
        <w:t>Рекомендуем для ведения бизнеса использовать типовые уставы.</w:t>
      </w:r>
    </w:p>
    <w:sectPr w:rsidR="00B41646" w:rsidRPr="00B5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2A96"/>
    <w:multiLevelType w:val="hybridMultilevel"/>
    <w:tmpl w:val="5ABA2B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6F"/>
    <w:rsid w:val="000C4212"/>
    <w:rsid w:val="000D160C"/>
    <w:rsid w:val="001540EA"/>
    <w:rsid w:val="002605FB"/>
    <w:rsid w:val="00270E1A"/>
    <w:rsid w:val="00273700"/>
    <w:rsid w:val="00277738"/>
    <w:rsid w:val="003F6765"/>
    <w:rsid w:val="00461C1E"/>
    <w:rsid w:val="00514DE8"/>
    <w:rsid w:val="00567F08"/>
    <w:rsid w:val="0058651C"/>
    <w:rsid w:val="005A7BC3"/>
    <w:rsid w:val="006348D3"/>
    <w:rsid w:val="006D0D45"/>
    <w:rsid w:val="006E302C"/>
    <w:rsid w:val="00700F61"/>
    <w:rsid w:val="00730A0B"/>
    <w:rsid w:val="00774852"/>
    <w:rsid w:val="007F306F"/>
    <w:rsid w:val="00821E41"/>
    <w:rsid w:val="00855896"/>
    <w:rsid w:val="008A65F6"/>
    <w:rsid w:val="00936E2E"/>
    <w:rsid w:val="00971054"/>
    <w:rsid w:val="009819EE"/>
    <w:rsid w:val="00A117F9"/>
    <w:rsid w:val="00A67439"/>
    <w:rsid w:val="00AD3551"/>
    <w:rsid w:val="00B3277B"/>
    <w:rsid w:val="00B41646"/>
    <w:rsid w:val="00B55E46"/>
    <w:rsid w:val="00B83FC3"/>
    <w:rsid w:val="00BE75A0"/>
    <w:rsid w:val="00C410DE"/>
    <w:rsid w:val="00D6172F"/>
    <w:rsid w:val="00DD06F0"/>
    <w:rsid w:val="00DE36D9"/>
    <w:rsid w:val="00DE7DDA"/>
    <w:rsid w:val="00E006E9"/>
    <w:rsid w:val="00E07B02"/>
    <w:rsid w:val="00E81821"/>
    <w:rsid w:val="00E90120"/>
    <w:rsid w:val="00EB7220"/>
    <w:rsid w:val="00EC1703"/>
    <w:rsid w:val="00EC2BB4"/>
    <w:rsid w:val="00ED0086"/>
    <w:rsid w:val="00EF1DFE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ql-align-justify">
    <w:name w:val="ql-align-justify"/>
    <w:basedOn w:val="a"/>
    <w:rsid w:val="00A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30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D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ql-align-justify">
    <w:name w:val="ql-align-justify"/>
    <w:basedOn w:val="a"/>
    <w:rsid w:val="00AD3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730A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Ковалева Наталья Валерьевна</cp:lastModifiedBy>
  <cp:revision>3</cp:revision>
  <dcterms:created xsi:type="dcterms:W3CDTF">2025-03-11T16:56:00Z</dcterms:created>
  <dcterms:modified xsi:type="dcterms:W3CDTF">2025-03-13T06:30:00Z</dcterms:modified>
</cp:coreProperties>
</file>