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B4" w:rsidRDefault="002547B4" w:rsidP="002547B4">
      <w:pPr>
        <w:pStyle w:val="a4"/>
      </w:pPr>
      <w:r>
        <w:t>Постановлением Правительства Российской Федерации от 30 ноября 2022 г. № 2173</w:t>
      </w:r>
      <w:r>
        <w:t xml:space="preserve"> </w:t>
      </w:r>
      <w:r>
        <w:t xml:space="preserve">утверждены Правила маркировки пива, напитков, изготавливаемых на основе пива, и отдельных видов слабоалкогольных напитков средствами идентификации, которые </w:t>
      </w:r>
      <w:r>
        <w:rPr>
          <w:szCs w:val="28"/>
        </w:rPr>
        <w:t>определяют порядок маркировки пива, напитков, изготавливаемых на основе пива, и отдельных видов слабоалкогольных напитков, подлежащих обязательной маркировке средствами идентификации, требования к участникам оборота пива и слабоалкогольных напитков, порядок информационного обмена участников оборота пива и слабоалкогольных напитков с государственной информационной системой мониторинга за оборотом товаров, подлежащих обязательной маркировке средствами идентификации, характеристики средства идентификации, а также порядок представления участниками оборота маркированных пива и слабоалкогольных напитков сведений о выводе из оборота маркированных пива и слабоалкогольных напитков, порядок информационного обмена информационной системы мониторинга с единой государственной автоматизированной информационной системой учета объема производства и оборота этилового спирта, алкогольной и спиртосодержащей продукции.</w:t>
      </w:r>
    </w:p>
    <w:p w:rsidR="002547B4" w:rsidRDefault="002547B4" w:rsidP="002547B4">
      <w:pPr>
        <w:pStyle w:val="a6"/>
        <w:spacing w:line="360" w:lineRule="exact"/>
        <w:ind w:firstLine="708"/>
        <w:jc w:val="both"/>
      </w:pPr>
      <w:r>
        <w:t>Пунктом</w:t>
      </w:r>
      <w:r>
        <w:rPr>
          <w:spacing w:val="71"/>
        </w:rPr>
        <w:t xml:space="preserve"> </w:t>
      </w:r>
      <w:r>
        <w:t>4</w:t>
      </w:r>
      <w:r>
        <w:rPr>
          <w:spacing w:val="71"/>
        </w:rPr>
        <w:t xml:space="preserve"> </w:t>
      </w:r>
      <w:r>
        <w:t>раздела</w:t>
      </w:r>
      <w:r>
        <w:rPr>
          <w:spacing w:val="71"/>
        </w:rPr>
        <w:t xml:space="preserve"> </w:t>
      </w:r>
      <w:r>
        <w:t>III</w:t>
      </w:r>
      <w:r>
        <w:rPr>
          <w:spacing w:val="71"/>
        </w:rPr>
        <w:t xml:space="preserve"> </w:t>
      </w:r>
      <w:r>
        <w:t>протокола заседания Государственной   комиссии</w:t>
      </w:r>
      <w:r>
        <w:rPr>
          <w:spacing w:val="-67"/>
        </w:rPr>
        <w:t xml:space="preserve"> </w:t>
      </w:r>
      <w:r>
        <w:t>по противодействию незаконному обороту промышленной продукции от 20 марта 2024 г. № 32 комиссиям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противодействию</w:t>
      </w:r>
      <w:r>
        <w:rPr>
          <w:spacing w:val="60"/>
        </w:rPr>
        <w:t xml:space="preserve"> </w:t>
      </w:r>
      <w:r>
        <w:t>незаконному</w:t>
      </w:r>
      <w:r>
        <w:rPr>
          <w:spacing w:val="60"/>
        </w:rPr>
        <w:t xml:space="preserve"> </w:t>
      </w:r>
      <w:r>
        <w:t>обороту</w:t>
      </w:r>
      <w:r>
        <w:rPr>
          <w:spacing w:val="60"/>
        </w:rPr>
        <w:t xml:space="preserve"> </w:t>
      </w:r>
      <w:r>
        <w:t>промышленной</w:t>
      </w:r>
      <w:r>
        <w:rPr>
          <w:spacing w:val="60"/>
        </w:rPr>
        <w:t xml:space="preserve"> </w:t>
      </w:r>
      <w:r>
        <w:t>продукции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поручено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2173.</w:t>
      </w:r>
      <w:bookmarkStart w:id="0" w:name="_GoBack"/>
      <w:bookmarkEnd w:id="0"/>
    </w:p>
    <w:sectPr w:rsidR="0025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12"/>
    <w:rsid w:val="001528B5"/>
    <w:rsid w:val="002547B4"/>
    <w:rsid w:val="00E1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4BE2"/>
  <w15:chartTrackingRefBased/>
  <w15:docId w15:val="{289C1FB6-07DD-4A39-A830-014C0CC9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47B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547B4"/>
    <w:pPr>
      <w:spacing w:line="360" w:lineRule="exact"/>
      <w:ind w:firstLine="720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2547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2547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2025-05-21T05:28:00Z</dcterms:created>
  <dcterms:modified xsi:type="dcterms:W3CDTF">2025-05-21T05:30:00Z</dcterms:modified>
</cp:coreProperties>
</file>