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840"/>
        <w:rPr>
          <w:rFonts w:ascii="Tahoma" w:hAnsi="Tahoma" w:cs="Tahoma"/>
          <w:b/>
          <w:bCs/>
          <w:szCs w:val="48"/>
        </w:rPr>
      </w:pPr>
      <w:r>
        <w:rPr>
          <w:rFonts w:ascii="Tahoma" w:hAnsi="Tahoma" w:cs="Tahoma"/>
          <w:b/>
          <w:bCs/>
          <w:sz w:val="2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-467995</wp:posOffset>
                </wp:positionV>
                <wp:extent cx="1620000" cy="874020"/>
                <wp:effectExtent l="0" t="0" r="0" b="2540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_23_1-2-1_1_cmyk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0000" cy="87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3360;o:allowoverlap:true;o:allowincell:true;mso-position-horizontal-relative:margin;mso-position-horizontal:center;mso-position-vertical-relative:margin;margin-top:-36.85pt;mso-position-vertical:absolute;width:127.56pt;height:68.82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ahoma" w:hAnsi="Tahoma" w:cs="Tahoma"/>
          <w:b/>
          <w:bCs/>
          <w:szCs w:val="48"/>
        </w:rPr>
      </w:r>
      <w:r>
        <w:rPr>
          <w:rFonts w:ascii="Tahoma" w:hAnsi="Tahoma" w:cs="Tahoma"/>
          <w:b/>
          <w:bCs/>
          <w:szCs w:val="48"/>
        </w:rPr>
      </w:r>
    </w:p>
    <w:p>
      <w:pPr>
        <w:jc w:val="both"/>
        <w:spacing w:before="120"/>
        <w:rPr>
          <w:rFonts w:ascii="Tahoma" w:hAnsi="Tahoma"/>
        </w:rPr>
      </w:pPr>
      <w:r>
        <w:rPr>
          <w:rFonts w:ascii="Tahoma" w:hAnsi="Tahom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46355</wp:posOffset>
                </wp:positionV>
                <wp:extent cx="6096000" cy="0"/>
                <wp:effectExtent l="0" t="0" r="19050" b="1905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2336;o:allowoverlap:true;o:allowincell:true;mso-position-horizontal-relative:text;margin-left:1.10pt;mso-position-horizontal:absolute;mso-position-vertical-relative:text;margin-top:3.65pt;mso-position-vertical:absolute;width:480.00pt;height:0.00pt;mso-wrap-distance-left:9.00pt;mso-wrap-distance-top:0.00pt;mso-wrap-distance-right:9.00pt;mso-wrap-distance-bottom:0.00pt;flip:y;visibility:visible;" filled="f" strokecolor="#7F7F7F" strokeweight="0.50pt"/>
            </w:pict>
          </mc:Fallback>
        </mc:AlternateContent>
      </w:r>
      <w:r>
        <w:rPr>
          <w:rFonts w:ascii="Tahoma" w:hAnsi="Tahoma"/>
        </w:rPr>
        <w:t xml:space="preserve">02.08</w:t>
      </w:r>
      <w:r>
        <w:rPr>
          <w:rFonts w:ascii="Tahoma" w:hAnsi="Tahoma"/>
        </w:rPr>
        <w:t xml:space="preserve">.2024</w:t>
      </w:r>
      <w:r>
        <w:rPr>
          <w:rFonts w:ascii="Tahoma" w:hAnsi="Tahoma"/>
        </w:rPr>
        <w:br/>
      </w:r>
      <w:r>
        <w:rPr>
          <w:rFonts w:ascii="Tahoma" w:hAnsi="Tahoma"/>
        </w:rPr>
        <w:t xml:space="preserve">г. </w:t>
      </w:r>
      <w:r>
        <w:rPr>
          <w:rFonts w:ascii="Tahoma" w:hAnsi="Tahoma"/>
        </w:rPr>
        <w:t xml:space="preserve">Пермь</w:t>
      </w:r>
      <w:r>
        <w:rPr>
          <w:rFonts w:ascii="Tahoma" w:hAnsi="Tahoma"/>
        </w:rPr>
      </w:r>
      <w:r>
        <w:rPr>
          <w:rFonts w:ascii="Tahoma" w:hAnsi="Tahoma"/>
        </w:rPr>
      </w:r>
    </w:p>
    <w:p>
      <w:pPr>
        <w:ind w:firstLine="709"/>
        <w:jc w:val="both"/>
        <w:spacing w:before="60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jc w:val="center"/>
        <w:spacing w:before="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Заключение</w:t>
      </w:r>
      <w:r>
        <w:rPr>
          <w:rFonts w:ascii="Tahoma" w:hAnsi="Tahoma" w:cs="Tahoma"/>
          <w:b/>
        </w:rPr>
        <w:t xml:space="preserve"> договора на техническое обслуживание</w:t>
      </w:r>
      <w:r>
        <w:rPr>
          <w:rFonts w:ascii="Tahoma" w:hAnsi="Tahoma" w:cs="Tahoma"/>
          <w:b/>
        </w:rPr>
        <w:t xml:space="preserve"> газовых приборов-залог в</w:t>
      </w:r>
      <w:r>
        <w:rPr>
          <w:rFonts w:ascii="Tahoma" w:hAnsi="Tahoma" w:cs="Tahoma"/>
          <w:b/>
        </w:rPr>
        <w:t xml:space="preserve">ашей безопасности</w: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jc w:val="center"/>
        <w:spacing w:before="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ind w:firstLine="708"/>
        <w:jc w:val="both"/>
        <w:rPr>
          <w:rFonts w:ascii="Tahoma" w:hAnsi="Tahoma" w:cs="Tahoma"/>
          <w14:ligatures w14:val="none"/>
        </w:rPr>
      </w:pPr>
      <w:r>
        <w:rPr>
          <w:rFonts w:ascii="Tahoma" w:hAnsi="Tahoma" w:cs="Tahoma"/>
          <w:bCs/>
          <w:iCs/>
        </w:rPr>
        <w:t xml:space="preserve">Согласно законодательству РФ (</w:t>
      </w:r>
      <w:r>
        <w:rPr>
          <w:rFonts w:ascii="Tahoma" w:hAnsi="Tahoma" w:cs="Tahoma"/>
        </w:rPr>
        <w:t xml:space="preserve">Постановление Правительства РФ от 14.05.2013 N 410 (ред. от 29.05.2023)) </w:t>
      </w:r>
      <w:r>
        <w:rPr>
          <w:rFonts w:ascii="Tahoma" w:hAnsi="Tahoma" w:cs="Tahoma"/>
          <w:bCs/>
          <w:iCs/>
        </w:rPr>
        <w:t xml:space="preserve">для обеспечения безопасности при использовании газа в быту обслуживать, ремонтировать и проводить замену внутридомового и внутрикв</w:t>
      </w:r>
      <w:r>
        <w:rPr>
          <w:rFonts w:ascii="Tahoma" w:hAnsi="Tahoma" w:cs="Tahoma"/>
        </w:rPr>
        <w:t xml:space="preserve">артирного газового оборудования могут только специализированные организации. В настоящее время </w:t>
      </w:r>
      <w:r>
        <w:rPr>
          <w:rFonts w:ascii="Tahoma" w:hAnsi="Tahoma" w:cs="Tahoma"/>
        </w:rPr>
        <w:t xml:space="preserve">исключительным правом осуществ</w:t>
      </w:r>
      <w:r>
        <w:rPr>
          <w:rFonts w:ascii="Tahoma" w:hAnsi="Tahoma" w:cs="Tahoma"/>
        </w:rPr>
        <w:t xml:space="preserve">ления работ по техническому обслуживанию и ремонту газоиспользующего оборудования наделены газораспределительные организации, осуществляющие транспортировку газа до места соединения сети газораспределения с сетью газопотребления</w:t>
      </w:r>
      <w:r>
        <w:rPr>
          <w:rFonts w:ascii="Tahoma" w:hAnsi="Tahoma" w:cs="Tahoma"/>
        </w:rPr>
        <w:t xml:space="preserve">.</w:t>
      </w:r>
      <w:r>
        <w:rPr>
          <w:rFonts w:ascii="Tahoma" w:hAnsi="Tahoma" w:cs="Tahoma"/>
          <w14:ligatures w14:val="none"/>
        </w:rPr>
      </w:r>
      <w:r>
        <w:rPr>
          <w:rFonts w:ascii="Tahoma" w:hAnsi="Tahoma" w:cs="Tahoma"/>
          <w14:ligatures w14:val="none"/>
        </w:rPr>
      </w:r>
    </w:p>
    <w:p>
      <w:pPr>
        <w:ind w:firstLine="708"/>
        <w:jc w:val="both"/>
        <w:rPr>
          <w:rFonts w:ascii="Tahoma" w:hAnsi="Tahoma" w:cs="Tahoma"/>
          <w:iCs/>
          <w:color w:val="auto"/>
          <w:highlight w:val="none"/>
        </w:rPr>
      </w:pPr>
      <w:r>
        <w:rPr>
          <w:rFonts w:ascii="Tahoma" w:hAnsi="Tahoma" w:cs="Tahoma"/>
          <w:bCs/>
          <w:iCs/>
        </w:rPr>
        <w:t xml:space="preserve">Если в вашей квартире или частном доме установлено бытовое газ</w:t>
      </w:r>
      <w:r>
        <w:rPr>
          <w:rFonts w:ascii="Tahoma" w:hAnsi="Tahoma" w:cs="Tahoma"/>
          <w:bCs/>
          <w:iCs/>
        </w:rPr>
        <w:t xml:space="preserve">оиспользующее оборудование, то </w:t>
      </w:r>
      <w:r>
        <w:rPr>
          <w:rFonts w:ascii="Tahoma" w:hAnsi="Tahoma" w:cs="Tahoma"/>
          <w:bCs/>
          <w:iCs/>
        </w:rPr>
        <w:t xml:space="preserve">необходимо</w:t>
      </w:r>
      <w:r>
        <w:rPr>
          <w:rFonts w:ascii="Tahoma" w:hAnsi="Tahoma" w:cs="Tahoma"/>
          <w:bCs/>
          <w:iCs/>
        </w:rPr>
        <w:t xml:space="preserve"> заключить договор о техническом обслуживании газового со специализированной организацией. </w:t>
      </w:r>
      <w:r>
        <w:rPr>
          <w:rFonts w:ascii="Tahoma" w:hAnsi="Tahoma" w:cs="Tahoma"/>
          <w:bCs/>
          <w:iCs/>
        </w:rPr>
        <w:t xml:space="preserve">Договоры должны быт</w:t>
      </w:r>
      <w:r>
        <w:rPr>
          <w:rFonts w:ascii="Tahoma" w:hAnsi="Tahoma" w:cs="Tahoma"/>
          <w:bCs/>
          <w:iCs/>
          <w:color w:val="auto"/>
        </w:rPr>
        <w:t xml:space="preserve">ь заключены по новым типовым формам, утвержденным приказом Минстроя России от 29.05.2023 № 388/пр.</w:t>
      </w:r>
      <w:r>
        <w:rPr>
          <w:rFonts w:ascii="Tahoma" w:hAnsi="Tahoma" w:cs="Tahoma"/>
          <w:bCs/>
          <w:iCs/>
          <w:color w:val="auto"/>
        </w:rPr>
        <w:t xml:space="preserve"> </w:t>
      </w:r>
      <w:r>
        <w:rPr>
          <w:rFonts w:ascii="Tahoma" w:hAnsi="Tahoma" w:cs="Tahoma"/>
          <w:color w:val="auto"/>
        </w:rPr>
        <w:t xml:space="preserve">Наличие договора — обязательное условие поставки газа</w:t>
      </w:r>
      <w:r>
        <w:rPr>
          <w:rFonts w:ascii="Tahoma" w:hAnsi="Tahoma" w:cs="Tahoma"/>
          <w:bCs/>
          <w:iCs/>
          <w:color w:val="auto"/>
        </w:rPr>
        <w:t xml:space="preserve">.</w:t>
      </w:r>
      <w:r>
        <w:rPr>
          <w:rFonts w:ascii="Tahoma" w:hAnsi="Tahoma" w:cs="Tahoma"/>
          <w:iCs/>
          <w:color w:val="auto"/>
          <w:highlight w:val="none"/>
        </w:rPr>
      </w:r>
      <w:r>
        <w:rPr>
          <w:rFonts w:ascii="Tahoma" w:hAnsi="Tahoma" w:cs="Tahoma"/>
          <w:iCs/>
          <w:color w:val="auto"/>
          <w:highlight w:val="none"/>
        </w:rPr>
      </w:r>
    </w:p>
    <w:p>
      <w:pPr>
        <w:ind w:firstLine="708"/>
        <w:jc w:val="both"/>
        <w:rPr>
          <w:rFonts w:ascii="Tahoma" w:hAnsi="Tahoma" w:cs="Tahoma"/>
          <w:sz w:val="28"/>
          <w:szCs w:val="28"/>
          <w14:ligatures w14:val="none"/>
        </w:rPr>
      </w:pPr>
      <w:r>
        <w:rPr>
          <w:rFonts w:ascii="Tahoma" w:hAnsi="Tahoma" w:cs="Tahoma"/>
        </w:rPr>
        <w:t xml:space="preserve">Заключить договор о техническом обслуживании газоиспользующего оборудования можно</w:t>
      </w:r>
      <w:r>
        <w:rPr>
          <w:rFonts w:ascii="Tahoma" w:hAnsi="Tahoma" w:cs="Tahoma"/>
        </w:rPr>
        <w:t xml:space="preserve"> следующими способами:</w:t>
      </w:r>
      <w:r>
        <w:rPr>
          <w:rFonts w:ascii="Tahoma" w:hAnsi="Tahoma" w:cs="Tahoma"/>
        </w:rPr>
      </w:r>
      <w:r>
        <w:rPr>
          <w:rFonts w:ascii="Tahoma" w:hAnsi="Tahoma" w:cs="Tahoma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ahoma" w:hAnsi="Tahoma" w:cs="Tahoma"/>
          <w:sz w:val="28"/>
          <w:szCs w:val="28"/>
          <w14:ligatures w14:val="none"/>
        </w:rPr>
      </w:pPr>
      <w:r>
        <w:rPr>
          <w:rFonts w:ascii="Tahoma" w:hAnsi="Tahoma" w:cs="Tahoma"/>
        </w:rPr>
        <w:t xml:space="preserve">- в единых клиентских центрах и территориальных подразделениях АО «Газпром газораспределение Пермь» и ООО «Газпром межрегионгаз Пермь»;</w:t>
      </w:r>
      <w:r>
        <w:rPr>
          <w:rFonts w:ascii="Tahoma" w:hAnsi="Tahoma" w:cs="Tahoma"/>
        </w:rPr>
      </w:r>
      <w:r>
        <w:rPr>
          <w:rFonts w:ascii="Tahoma" w:hAnsi="Tahoma" w:cs="Tahoma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ahoma" w:hAnsi="Tahoma" w:cs="Tahoma"/>
          <w:sz w:val="28"/>
          <w:szCs w:val="28"/>
          <w14:ligatures w14:val="none"/>
        </w:rPr>
      </w:pPr>
      <w:r>
        <w:rPr>
          <w:rFonts w:ascii="Tahoma" w:hAnsi="Tahoma" w:cs="Tahoma"/>
        </w:rPr>
        <w:t xml:space="preserve">- путем подачи</w:t>
      </w:r>
      <w:r>
        <w:rPr>
          <w:rFonts w:ascii="Tahoma" w:hAnsi="Tahoma" w:cs="Tahoma"/>
        </w:rPr>
        <w:t xml:space="preserve"> заявк</w:t>
      </w:r>
      <w:r>
        <w:rPr>
          <w:rFonts w:ascii="Tahoma" w:hAnsi="Tahoma" w:cs="Tahoma"/>
        </w:rPr>
        <w:t xml:space="preserve">и</w:t>
      </w:r>
      <w:r>
        <w:rPr>
          <w:rFonts w:ascii="Tahoma" w:hAnsi="Tahoma" w:cs="Tahoma"/>
        </w:rPr>
        <w:t xml:space="preserve"> через МФЦ;</w:t>
      </w:r>
      <w:r>
        <w:rPr>
          <w:rFonts w:ascii="Tahoma" w:hAnsi="Tahoma" w:cs="Tahoma"/>
        </w:rPr>
      </w:r>
      <w:r>
        <w:rPr>
          <w:rFonts w:ascii="Tahoma" w:hAnsi="Tahoma" w:cs="Tahoma"/>
          <w:sz w:val="28"/>
          <w:szCs w:val="28"/>
          <w14:ligatures w14:val="none"/>
        </w:rPr>
      </w:r>
    </w:p>
    <w:p>
      <w:pPr>
        <w:ind w:firstLine="708"/>
        <w:jc w:val="both"/>
        <w:rPr>
          <w:rFonts w:ascii="Tahoma" w:hAnsi="Tahoma" w:cs="Tahoma"/>
          <w:sz w:val="28"/>
          <w:szCs w:val="28"/>
          <w:highlight w:val="none"/>
          <w14:ligatures w14:val="none"/>
        </w:rPr>
      </w:pPr>
      <w:r>
        <w:rPr>
          <w:rFonts w:ascii="Tahoma" w:hAnsi="Tahoma" w:cs="Tahoma"/>
        </w:rPr>
        <w:t xml:space="preserve">- дистанционно (без посещения офисов), следуя инструкции, размещенной на сайте Об</w:t>
      </w:r>
      <w:r>
        <w:rPr>
          <w:rFonts w:ascii="Tahoma" w:hAnsi="Tahoma" w:cs="Tahoma"/>
          <w:highlight w:val="none"/>
        </w:rPr>
        <w:t xml:space="preserve">щества </w:t>
      </w:r>
      <w:hyperlink r:id="rId10" w:tooltip="http://www.ugaz.ru" w:history="1">
        <w:r>
          <w:rPr>
            <w:rFonts w:ascii="Tahoma" w:hAnsi="Tahoma" w:cs="Tahoma"/>
            <w:highlight w:val="none"/>
          </w:rPr>
          <w:t xml:space="preserve">www.ugaz.ru</w:t>
        </w:r>
      </w:hyperlink>
      <w:r>
        <w:rPr>
          <w:rFonts w:ascii="Tahoma" w:hAnsi="Tahoma" w:cs="Tahoma"/>
          <w:highlight w:val="none"/>
        </w:rPr>
        <w:t xml:space="preserve"> в разделе «Услуги/Техническое обслуживание газового оборудования»;</w:t>
      </w:r>
      <w:r>
        <w:rPr>
          <w:rFonts w:ascii="Tahoma" w:hAnsi="Tahoma" w:cs="Tahoma"/>
          <w:highlight w:val="none"/>
        </w:rPr>
      </w:r>
      <w:r>
        <w:rPr>
          <w:rFonts w:ascii="Tahoma" w:hAnsi="Tahoma" w:cs="Tahoma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ahoma" w:hAnsi="Tahoma" w:cs="Tahoma"/>
          <w:highlight w:val="none"/>
          <w14:ligatures w14:val="none"/>
        </w:rPr>
      </w:pPr>
      <w:r>
        <w:rPr>
          <w:rFonts w:ascii="Tahoma" w:hAnsi="Tahoma" w:cs="Tahoma"/>
          <w:highlight w:val="none"/>
        </w:rPr>
        <w:t xml:space="preserve">- оформив заявку по телефону 8 800 3000 104.</w:t>
      </w:r>
      <w:r>
        <w:rPr>
          <w:rFonts w:ascii="Tahoma" w:hAnsi="Tahoma" w:cs="Tahoma"/>
          <w:highlight w:val="none"/>
        </w:rPr>
      </w:r>
      <w:r>
        <w:rPr>
          <w:rFonts w:ascii="Tahoma" w:hAnsi="Tahoma" w:cs="Tahoma"/>
          <w:highlight w:val="none"/>
          <w14:ligatures w14:val="none"/>
        </w:rPr>
      </w:r>
    </w:p>
    <w:p>
      <w:pPr>
        <w:ind w:firstLine="708"/>
        <w:jc w:val="both"/>
        <w:rPr>
          <w:rFonts w:ascii="Tahoma" w:hAnsi="Tahoma" w:cs="Tahoma"/>
          <w:bCs/>
          <w:iCs/>
          <w:highlight w:val="none"/>
        </w:rPr>
      </w:pPr>
      <w:r>
        <w:rPr>
          <w:rFonts w:ascii="Tahoma" w:hAnsi="Tahoma" w:cs="Tahoma"/>
          <w:bCs/>
          <w:iCs/>
          <w:highlight w:val="none"/>
        </w:rPr>
        <w:t xml:space="preserve">В</w:t>
      </w:r>
      <w:r>
        <w:rPr>
          <w:rFonts w:ascii="Tahoma" w:hAnsi="Tahoma" w:cs="Tahoma"/>
          <w:bCs/>
          <w:iCs/>
          <w:highlight w:val="none"/>
        </w:rPr>
        <w:t xml:space="preserve"> рамках заключенного договора специализирова</w:t>
      </w:r>
      <w:r>
        <w:rPr>
          <w:rFonts w:ascii="Tahoma" w:hAnsi="Tahoma" w:cs="Tahoma"/>
          <w:bCs/>
          <w:iCs/>
          <w:highlight w:val="none"/>
        </w:rPr>
        <w:t xml:space="preserve">нная организация обязана не реже 1 раза в 12 месяцев проводить техническое обслуживание газового оборудования,</w:t>
      </w:r>
      <w:r>
        <w:rPr>
          <w:rFonts w:ascii="Tahoma" w:hAnsi="Tahoma" w:cs="Tahoma"/>
          <w:bCs/>
          <w:iCs/>
          <w:highlight w:val="none"/>
        </w:rPr>
        <w:t xml:space="preserve"> а обязанность собственника предоставить доступ для выполнения работ.</w:t>
      </w:r>
      <w:r>
        <w:rPr>
          <w:rFonts w:ascii="Tahoma" w:hAnsi="Tahoma" w:cs="Tahoma"/>
          <w:bCs/>
          <w:iCs/>
          <w:highlight w:val="none"/>
        </w:rPr>
      </w:r>
      <w:r>
        <w:rPr>
          <w:rFonts w:ascii="Tahoma" w:hAnsi="Tahoma" w:cs="Tahoma"/>
          <w:bCs/>
          <w:iCs/>
          <w:highlight w:val="none"/>
        </w:rPr>
      </w:r>
    </w:p>
    <w:p>
      <w:pPr>
        <w:ind w:firstLine="708"/>
        <w:jc w:val="both"/>
        <w:rPr>
          <w:rFonts w:ascii="Tahoma" w:hAnsi="Tahoma" w:cs="Tahoma"/>
          <w:bCs/>
          <w:iCs/>
          <w:highlight w:val="none"/>
        </w:rPr>
      </w:pPr>
      <w:r>
        <w:rPr>
          <w:rFonts w:ascii="Tahoma" w:hAnsi="Tahoma" w:cs="Tahoma"/>
          <w:highlight w:val="none"/>
        </w:rPr>
        <w:t xml:space="preserve">В Кодексе административных правонарушений РФ </w:t>
      </w:r>
      <w:r>
        <w:rPr>
          <w:rFonts w:ascii="Tahoma" w:hAnsi="Tahoma" w:cs="Tahoma"/>
          <w:bCs/>
          <w:iCs/>
          <w:highlight w:val="none"/>
        </w:rPr>
        <w:t xml:space="preserve">за уклонение от заключения до</w:t>
      </w:r>
      <w:r>
        <w:rPr>
          <w:rFonts w:ascii="Tahoma" w:hAnsi="Tahoma" w:cs="Tahoma"/>
          <w:bCs/>
          <w:iCs/>
          <w:highlight w:val="none"/>
        </w:rPr>
        <w:t xml:space="preserve">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</w:t>
      </w:r>
      <w:r>
        <w:rPr>
          <w:rFonts w:ascii="Tahoma" w:hAnsi="Tahoma" w:cs="Tahoma"/>
          <w:bCs/>
          <w:iCs/>
          <w:highlight w:val="none"/>
        </w:rPr>
        <w:t xml:space="preserve">газового оборудования</w:t>
      </w:r>
      <w:r>
        <w:rPr>
          <w:rFonts w:ascii="Tahoma" w:hAnsi="Tahoma" w:cs="Tahoma"/>
          <w:bCs/>
          <w:iCs/>
          <w:highlight w:val="none"/>
        </w:rPr>
        <w:t xml:space="preserve"> в домовладении </w:t>
      </w:r>
      <w:r>
        <w:rPr>
          <w:rFonts w:ascii="Tahoma" w:hAnsi="Tahoma" w:cs="Tahoma"/>
          <w:bCs/>
          <w:iCs/>
          <w:highlight w:val="none"/>
        </w:rPr>
        <w:t xml:space="preserve">предусмотрено наложение штрафа на граждан в размере 5-10 </w:t>
      </w:r>
      <w:r>
        <w:rPr>
          <w:rFonts w:ascii="Tahoma" w:hAnsi="Tahoma" w:cs="Tahoma"/>
          <w:bCs/>
          <w:iCs/>
          <w:highlight w:val="none"/>
        </w:rPr>
        <w:t xml:space="preserve">тыс. рублей, должностных лиц – 25-100 тыс. рублей, юридических лиц – 200-500 тыс. рублей.</w:t>
      </w:r>
      <w:r>
        <w:rPr>
          <w:rFonts w:ascii="Tahoma" w:hAnsi="Tahoma" w:cs="Tahoma"/>
          <w:bCs/>
          <w:iCs/>
          <w:highlight w:val="none"/>
        </w:rPr>
      </w:r>
      <w:r>
        <w:rPr>
          <w:rFonts w:ascii="Tahoma" w:hAnsi="Tahoma" w:cs="Tahoma"/>
          <w:bCs/>
          <w:iCs/>
          <w:highlight w:val="none"/>
        </w:rPr>
      </w:r>
    </w:p>
    <w:p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highlight w:val="none"/>
        </w:rPr>
        <w:t xml:space="preserve">Уважаемые абоненты, б</w:t>
      </w:r>
      <w:r>
        <w:rPr>
          <w:rFonts w:ascii="Tahoma" w:hAnsi="Tahoma" w:cs="Tahoma"/>
          <w:highlight w:val="none"/>
        </w:rPr>
        <w:t xml:space="preserve">удьте внимательны в обращении с газовыми </w:t>
      </w:r>
      <w:r>
        <w:rPr>
          <w:rFonts w:ascii="Tahoma" w:hAnsi="Tahoma" w:cs="Tahoma"/>
        </w:rPr>
        <w:t xml:space="preserve">приборами и соблюдайте правила использования газом в быту. Не подвергайте опасности себя и своих соседей.</w:t>
      </w: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Аварийная газовая</w:t>
      </w:r>
      <w:r>
        <w:rPr>
          <w:rFonts w:ascii="Tahoma" w:hAnsi="Tahoma" w:cs="Tahoma"/>
        </w:rPr>
        <w:t xml:space="preserve"> служба работает в круглосуточном режиме, в случае возникновения </w:t>
      </w:r>
      <w:r>
        <w:rPr>
          <w:rFonts w:ascii="Tahoma" w:hAnsi="Tahoma" w:cs="Tahoma"/>
        </w:rPr>
        <w:t xml:space="preserve">опасных</w:t>
      </w:r>
      <w:r>
        <w:rPr>
          <w:rFonts w:ascii="Tahoma" w:hAnsi="Tahoma" w:cs="Tahoma"/>
        </w:rPr>
        <w:t xml:space="preserve"> ситуаций необходимо звонить по номерам 04, 104 (с мобильных телефонов), 112 (система обеспечения вызова экстренных оперативных служб).</w:t>
      </w: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  <w:r>
        <w:rPr>
          <w:rFonts w:ascii="Tahoma" w:hAnsi="Tahoma" w:cs="Tahoma"/>
        </w:rPr>
      </w:r>
      <w:r>
        <w:rPr>
          <w:rFonts w:ascii="Tahoma" w:hAnsi="Tahoma" w:cs="Tahoma"/>
        </w:rPr>
      </w:r>
    </w:p>
    <w:p>
      <w:pPr>
        <w:spacing w:before="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</w:r>
    </w:p>
    <w:p>
      <w:pPr>
        <w:spacing w:before="18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ПРЕСС-СЛУЖБА </w:t>
      </w:r>
      <w:r>
        <w:rPr>
          <w:rFonts w:ascii="Tahoma" w:hAnsi="Tahoma" w:cs="Tahoma"/>
          <w:sz w:val="22"/>
        </w:rPr>
        <w:t xml:space="preserve">А</w:t>
      </w:r>
      <w:r>
        <w:rPr>
          <w:rFonts w:ascii="Tahoma" w:hAnsi="Tahoma" w:cs="Tahoma"/>
          <w:sz w:val="22"/>
        </w:rPr>
        <w:t xml:space="preserve">О «ГАЗПРОМ </w:t>
      </w:r>
      <w:r>
        <w:rPr>
          <w:rFonts w:ascii="Tahoma" w:hAnsi="Tahoma" w:cs="Tahoma"/>
          <w:sz w:val="22"/>
        </w:rPr>
        <w:t xml:space="preserve">ГАЗОРАСПРЕДЕЛЕНИЕ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ПЕРМЬ</w:t>
      </w:r>
      <w:r>
        <w:rPr>
          <w:rFonts w:ascii="Tahoma" w:hAnsi="Tahoma" w:cs="Tahoma"/>
          <w:sz w:val="22"/>
        </w:rPr>
        <w:t xml:space="preserve">»</w: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</w:r>
    </w:p>
    <w:tbl>
      <w:tblPr>
        <w:tblStyle w:val="843"/>
        <w:tblW w:w="9639" w:type="dxa"/>
        <w:tblBorders>
          <w:top w:val="single" w:color="808080" w:themeColor="background1" w:themeShade="8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>
        <w:tblPrEx/>
        <w:trPr>
          <w:trHeight w:val="17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Контактны</w:t>
            </w:r>
            <w:r>
              <w:rPr>
                <w:rFonts w:ascii="Tahoma" w:hAnsi="Tahoma" w:cs="Tahoma"/>
                <w:sz w:val="22"/>
              </w:rPr>
              <w:t xml:space="preserve">е</w:t>
            </w:r>
            <w:r>
              <w:rPr>
                <w:rFonts w:ascii="Tahoma" w:hAnsi="Tahoma" w:cs="Tahoma"/>
                <w:sz w:val="22"/>
              </w:rPr>
              <w:t xml:space="preserve"> телефон</w:t>
            </w:r>
            <w:r>
              <w:rPr>
                <w:rFonts w:ascii="Tahoma" w:hAnsi="Tahoma" w:cs="Tahoma"/>
                <w:sz w:val="22"/>
              </w:rPr>
              <w:t xml:space="preserve">ы</w: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</w:r>
          </w:p>
        </w:tc>
        <w:tc>
          <w:tcPr>
            <w:tcW w:w="7229" w:type="dxa"/>
            <w:textDirection w:val="lrTb"/>
            <w:noWrap w:val="false"/>
          </w:tcPr>
          <w:p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</w:rPr>
              <w:t xml:space="preserve">+7</w:t>
            </w:r>
            <w:r>
              <w:rPr>
                <w:rFonts w:ascii="Tahoma" w:hAnsi="Tahoma"/>
                <w:sz w:val="22"/>
              </w:rPr>
              <w:t xml:space="preserve"> (</w:t>
            </w:r>
            <w:r>
              <w:rPr>
                <w:rFonts w:ascii="Tahoma" w:hAnsi="Tahoma"/>
                <w:sz w:val="22"/>
              </w:rPr>
              <w:t xml:space="preserve">342) 218 11 81</w:t>
            </w:r>
            <w:r>
              <w:rPr>
                <w:rFonts w:ascii="Tahoma" w:hAnsi="Tahoma"/>
                <w:sz w:val="22"/>
              </w:rPr>
              <w:t xml:space="preserve">,</w:t>
            </w:r>
            <w:r>
              <w:rPr>
                <w:rFonts w:ascii="Tahoma" w:hAnsi="Tahoma"/>
                <w:sz w:val="22"/>
              </w:rPr>
              <w:t xml:space="preserve"> </w:t>
            </w:r>
            <w:r>
              <w:rPr>
                <w:rFonts w:ascii="Tahoma" w:hAnsi="Tahoma"/>
                <w:sz w:val="22"/>
              </w:rPr>
              <w:t xml:space="preserve">+7 (</w:t>
            </w:r>
            <w:r>
              <w:rPr>
                <w:rFonts w:ascii="Tahoma" w:hAnsi="Tahoma"/>
                <w:sz w:val="22"/>
              </w:rPr>
              <w:t xml:space="preserve">912) 48 28 131</w:t>
            </w:r>
            <w:r>
              <w:rPr>
                <w:rFonts w:ascii="Tahoma" w:hAnsi="Tahoma"/>
                <w:sz w:val="22"/>
              </w:rPr>
            </w:r>
            <w:r>
              <w:rPr>
                <w:rFonts w:ascii="Tahoma" w:hAnsi="Tahoma"/>
                <w:sz w:val="22"/>
              </w:rPr>
            </w:r>
          </w:p>
        </w:tc>
      </w:tr>
      <w:tr>
        <w:tblPrEx/>
        <w:trPr>
          <w:trHeight w:val="170"/>
        </w:trPr>
        <w:tc>
          <w:tcPr>
            <w:tcW w:w="2410" w:type="dxa"/>
            <w:textDirection w:val="lrTb"/>
            <w:noWrap w:val="false"/>
          </w:tcPr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E</w:t>
            </w:r>
            <w:r>
              <w:rPr>
                <w:rFonts w:ascii="Tahoma" w:hAnsi="Tahoma" w:cs="Tahoma"/>
                <w:sz w:val="22"/>
              </w:rPr>
              <w:t xml:space="preserve">-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mail</w: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</w:r>
          </w:p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Сайт</w: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</w:r>
          </w:p>
        </w:tc>
        <w:tc>
          <w:tcPr>
            <w:tcW w:w="7229" w:type="dxa"/>
            <w:textDirection w:val="lrTb"/>
            <w:noWrap w:val="false"/>
          </w:tcPr>
          <w:p>
            <w:pPr>
              <w:rPr>
                <w:rFonts w:ascii="Tahoma" w:hAnsi="Tahoma"/>
                <w:sz w:val="22"/>
              </w:rPr>
            </w:pPr>
            <w:r>
              <w:rPr>
                <w:rFonts w:ascii="Tahoma" w:hAnsi="Tahoma"/>
                <w:sz w:val="22"/>
                <w:lang w:val="en-US"/>
              </w:rPr>
              <w:t xml:space="preserve">id</w:t>
            </w:r>
            <w:r>
              <w:rPr>
                <w:rFonts w:ascii="Tahoma" w:hAnsi="Tahoma"/>
                <w:sz w:val="22"/>
              </w:rPr>
              <w:t xml:space="preserve">10201@</w:t>
            </w:r>
            <w:r>
              <w:rPr>
                <w:rFonts w:ascii="Tahoma" w:hAnsi="Tahoma"/>
                <w:sz w:val="22"/>
                <w:lang w:val="en-US"/>
              </w:rPr>
              <w:t xml:space="preserve">ugaz</w:t>
            </w:r>
            <w:r>
              <w:rPr>
                <w:rFonts w:ascii="Tahoma" w:hAnsi="Tahoma"/>
                <w:sz w:val="22"/>
              </w:rPr>
              <w:t xml:space="preserve">.</w:t>
            </w:r>
            <w:r>
              <w:rPr>
                <w:rFonts w:ascii="Tahoma" w:hAnsi="Tahoma"/>
                <w:sz w:val="22"/>
                <w:lang w:val="en-US"/>
              </w:rPr>
              <w:t xml:space="preserve">ru</w:t>
            </w:r>
            <w:r>
              <w:rPr>
                <w:rFonts w:ascii="Tahoma" w:hAnsi="Tahoma"/>
                <w:sz w:val="22"/>
              </w:rPr>
            </w:r>
            <w:r>
              <w:rPr>
                <w:rFonts w:ascii="Tahoma" w:hAnsi="Tahoma"/>
                <w:sz w:val="22"/>
              </w:rPr>
            </w:r>
          </w:p>
          <w:p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lang w:val="en-US"/>
              </w:rPr>
              <w:t xml:space="preserve">www</w:t>
            </w:r>
            <w:r>
              <w:rPr>
                <w:rFonts w:ascii="Tahoma" w:hAnsi="Tahoma" w:cs="Tahoma"/>
                <w:sz w:val="22"/>
              </w:rPr>
              <w:t xml:space="preserve">.</w:t>
            </w:r>
            <w:r>
              <w:rPr>
                <w:rFonts w:ascii="Tahoma" w:hAnsi="Tahoma" w:cs="Tahoma"/>
                <w:sz w:val="22"/>
                <w:lang w:val="en-US"/>
              </w:rPr>
              <w:t xml:space="preserve">ugaz</w:t>
            </w:r>
            <w:r>
              <w:rPr>
                <w:rFonts w:ascii="Tahoma" w:hAnsi="Tahoma" w:cs="Tahoma"/>
                <w:sz w:val="22"/>
              </w:rPr>
              <w:t xml:space="preserve">.ru</w: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9"/>
    <w:next w:val="839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0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9"/>
    <w:next w:val="839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0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0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0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0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0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0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39"/>
    <w:next w:val="83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0"/>
    <w:link w:val="685"/>
    <w:uiPriority w:val="10"/>
    <w:rPr>
      <w:sz w:val="48"/>
      <w:szCs w:val="48"/>
    </w:rPr>
  </w:style>
  <w:style w:type="paragraph" w:styleId="687">
    <w:name w:val="Subtitle"/>
    <w:basedOn w:val="839"/>
    <w:next w:val="839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0"/>
    <w:link w:val="687"/>
    <w:uiPriority w:val="11"/>
    <w:rPr>
      <w:sz w:val="24"/>
      <w:szCs w:val="24"/>
    </w:rPr>
  </w:style>
  <w:style w:type="paragraph" w:styleId="689">
    <w:name w:val="Quote"/>
    <w:basedOn w:val="839"/>
    <w:next w:val="839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9"/>
    <w:next w:val="839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0"/>
    <w:link w:val="847"/>
    <w:uiPriority w:val="99"/>
  </w:style>
  <w:style w:type="character" w:styleId="694">
    <w:name w:val="Footer Char"/>
    <w:basedOn w:val="840"/>
    <w:link w:val="849"/>
    <w:uiPriority w:val="99"/>
  </w:style>
  <w:style w:type="paragraph" w:styleId="695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49"/>
    <w:uiPriority w:val="99"/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table" w:styleId="843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4">
    <w:name w:val="Hyperlink"/>
    <w:basedOn w:val="840"/>
    <w:uiPriority w:val="99"/>
    <w:unhideWhenUsed/>
    <w:rPr>
      <w:color w:val="0000ff" w:themeColor="hyperlink"/>
      <w:u w:val="single"/>
    </w:rPr>
  </w:style>
  <w:style w:type="paragraph" w:styleId="845">
    <w:name w:val="Balloon Text"/>
    <w:basedOn w:val="839"/>
    <w:link w:val="846"/>
    <w:uiPriority w:val="99"/>
    <w:semiHidden/>
    <w:unhideWhenUsed/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840"/>
    <w:link w:val="84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7">
    <w:name w:val="Header"/>
    <w:basedOn w:val="839"/>
    <w:link w:val="8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840"/>
    <w:link w:val="84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Footer"/>
    <w:basedOn w:val="839"/>
    <w:link w:val="8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40"/>
    <w:link w:val="84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1">
    <w:name w:val="List Paragraph"/>
    <w:basedOn w:val="839"/>
    <w:uiPriority w:val="34"/>
    <w:qFormat/>
    <w:pPr>
      <w:contextualSpacing/>
      <w:ind w:left="720"/>
    </w:pPr>
  </w:style>
  <w:style w:type="paragraph" w:styleId="852" w:customStyle="1">
    <w:name w:val="Знак Знак Знак Знак"/>
    <w:basedOn w:val="8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www.u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mrg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U5200002</dc:creator>
  <cp:revision>9</cp:revision>
  <dcterms:created xsi:type="dcterms:W3CDTF">2020-05-13T06:39:00Z</dcterms:created>
  <dcterms:modified xsi:type="dcterms:W3CDTF">2024-08-02T08:24:07Z</dcterms:modified>
</cp:coreProperties>
</file>