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6792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Объявление о качестве питьевой воды в с. Уинское</w:t>
      </w:r>
    </w:p>
    <w:p w14:paraId="61915822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61360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целях реализации статьи 23 Федерального закона от 07 декабря 2011 г. № 416 «О водоснабжении и водоотведении», по информации Южного филиала ФБУЗ «Центр гигиены и эпидемиологии в Пермском крае» уведомляем вас о несоответствии требованиям СанПиН 1.2.3685-21 «Гигиенические нормативы и требования к обеспечению безопасности и (или) безвредности для человека факторов среды обитания» качества питьевой воды </w:t>
      </w:r>
    </w:p>
    <w:tbl>
      <w:tblPr>
        <w:tblStyle w:val="3"/>
        <w:tblpPr w:leftFromText="180" w:rightFromText="180" w:vertAnchor="text" w:horzAnchor="page" w:tblpX="2383" w:tblpY="524"/>
        <w:tblOverlap w:val="never"/>
        <w:tblW w:w="1330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280"/>
        <w:gridCol w:w="2040"/>
        <w:gridCol w:w="2700"/>
        <w:gridCol w:w="2880"/>
      </w:tblGrid>
      <w:tr w14:paraId="3189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85A4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Адрес отбора пробы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4E865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Дата отбора пробы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05FE7A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Показатели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DA9AB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Результат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6FC077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Норма (не более)</w:t>
            </w:r>
          </w:p>
        </w:tc>
      </w:tr>
      <w:tr w14:paraId="17B9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vMerge w:val="restart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E15FD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с.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Уинское, ул. Космонавтов</w:t>
            </w:r>
          </w:p>
        </w:tc>
        <w:tc>
          <w:tcPr>
            <w:tcW w:w="2280" w:type="dxa"/>
            <w:vMerge w:val="restart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39D4FF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05.082025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2E6BA2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железо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90B6F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0,51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single"/>
                <w:lang w:val="ru-RU"/>
              </w:rPr>
              <w:t>+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>0,18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мг/л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21687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  <w:t>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е более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0,3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 мг/л</w:t>
            </w:r>
          </w:p>
        </w:tc>
      </w:tr>
      <w:tr w14:paraId="6B98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vMerge w:val="continue"/>
            <w:tcBorders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027CB1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</w:p>
        </w:tc>
        <w:tc>
          <w:tcPr>
            <w:tcW w:w="2280" w:type="dxa"/>
            <w:vMerge w:val="continue"/>
            <w:tcBorders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212581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703C4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мутность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F5DB2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4,58 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single"/>
                <w:lang w:val="ru-RU"/>
              </w:rPr>
              <w:t>+</w:t>
            </w: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0,92 мг/л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179D92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  <w:t>Не более 1,5 мг/л</w:t>
            </w:r>
          </w:p>
        </w:tc>
      </w:tr>
    </w:tbl>
    <w:p w14:paraId="24B989B4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408C"/>
    <w:rsid w:val="03FC3AA6"/>
    <w:rsid w:val="4EF31F10"/>
    <w:rsid w:val="6685408C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2025-08-05T04:31:00Z</dcterms:created>
  <dc:creator>USER</dc:creator>
  <cp:lastModifiedBy>USER</cp:lastModifiedBy>
  <dcterms:modified xsi:type="dcterms:W3CDTF">2025-08-21T04:09:30Z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FBF6EC9321E744B7B5DC3B51199B1201_13</vt:lpwstr>
  </property>
</Properties>
</file>