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Туризм, гостиничный бизнес и креатив: новые отрасли Прикамья получили доступ к льготному лизингу</w:t>
      </w:r>
    </w:p>
    <w:p>
      <w:pPr>
        <w:pStyle w:val="Normal"/>
        <w:rPr/>
      </w:pPr>
      <w:r>
        <w:rPr/>
        <w:t>Программа лизинга реализуется в рамках нацпроекта «Эффективная и конкурентная экономика» и благодаря региональной поддержке позволит предпринимателям приобретать новое оборудование и спецтехнику на льготных условиях.</w:t>
      </w:r>
      <w:bookmarkStart w:id="0" w:name="_GoBack"/>
      <w:bookmarkEnd w:id="0"/>
    </w:p>
    <w:p>
      <w:pPr>
        <w:pStyle w:val="Normal"/>
        <w:rPr/>
      </w:pPr>
      <w:r>
        <w:rPr/>
        <w:t>Микрофинансовая компания Пермского края, реализующая программу регионального льготного лизинга для бизнеса, расширила список отраслей, которые могут воспользоваться мерой поддержки. По инициативе губернатора Дмитрия Махонина дополнительно к промышленным и сельскохозяйственным предприятиям доступ к программе получили предприниматели из сфер туризма, гостиничного бизнеса и креативных индустрий.</w:t>
      </w:r>
    </w:p>
    <w:p>
      <w:pPr>
        <w:pStyle w:val="Normal"/>
        <w:rPr/>
      </w:pPr>
      <w:r>
        <w:rPr/>
        <w:t>Такое решение было принято на основе анализа потребностей региональной экономики. «Мы видим, как растёт запрос на современное оборудование со стороны не только традиционных производств, но и других перспективных отраслей, — отмечает генеральный директор Микрофинансовой компании Пермского края Ольга Травникова. — Например, владельцы отелей смогут приобрести в лизинг профессиональные прачечные комплексы, климатическое оборудование, туристические компании — генераторы, подъемники или аттракционы, дизайнеры — профессиональную технику, ИТ-компании – дорогостоящие сервера. Льготный лизинг даёт возможность обновить технику без серьёзной нагрузки на бюджет».</w:t>
      </w:r>
    </w:p>
    <w:p>
      <w:pPr>
        <w:pStyle w:val="Normal"/>
        <w:rPr/>
      </w:pPr>
      <w:r>
        <w:rPr/>
        <w:t xml:space="preserve">Программа лизинга реализуется в рамках нацпроекта «Эффективная и конкурентная экономика» и позволяет предпринимателям приобретать новое оборудование и спецтехнику на сумму до 30 млн рублей по ставке от 4% годовых. Срок лизинга может достигать 60 месяцев при авансовом платеже от 10%. </w:t>
      </w:r>
    </w:p>
    <w:p>
      <w:pPr>
        <w:pStyle w:val="Normal"/>
        <w:rPr/>
      </w:pPr>
      <w:r>
        <w:rPr/>
        <w:t>Уже сейчас цифры говорят о востребованности инструмента поддержки: по итогам 2025 года Микрофинансовая компания заключила 46 договоров лизинга на общую сумму 282 млн рублей. Бизнес получил 86 единиц нового оборудования и техники.</w:t>
      </w:r>
    </w:p>
    <w:p>
      <w:pPr>
        <w:pStyle w:val="Normal"/>
        <w:rPr/>
      </w:pPr>
      <w:r>
        <w:rPr/>
        <w:t>Узнать условия льготного лизинга можно на сайте Микрофинансовой компании Пермского края или по телефону 8-800-300-80-90. Консультации проводятся по адресу: г. Пермь, ул. Ленина, д.68 (3 этаж, оф. 307).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Hlk195022456"/>
      <w:r>
        <w:rPr>
          <w:b/>
        </w:rPr>
        <w:t>Указаны условия для предоставления имущества в лизинг</w:t>
      </w:r>
      <w:r>
        <w:rPr/>
        <w:t xml:space="preserve">:  </w:t>
      </w:r>
      <w:bookmarkEnd w:id="1"/>
      <w:r>
        <w:rPr/>
        <w:t>предоставляется субъектам малого и среднего предпринимательства (далее СМСП), осуществляющим деятельность на территории Пермского края в сферах обрабатывающего производства (раздел С Общероссийского классификатора видов экономической деятельности (ОК029-20214 (КДЕС Ред.2), далее ОКВЭД), сельскохозяйственного производства (класс 01 (за исключением кодов 01.7 и 01.70) ОКВЭД), гостиничного бизнеса и туризма (класс 55 (за исключением кодов 55.9 и 55.90) и класс 79 ОКВЭД) или включенных в реестр креативных (творческих) индустрий и соответствующим требованиям раздела 2, 3 Правил предоставления имущества в лизинг. Минимальный размер лизинга — 500 000 руб., максимальный – 30 000 000 руб.; авансовый платеж – от 10% до 50%; процент удорожания предмета лизинга: 4% годовых – для приобретения отечественного оборудования и специальной транспортной техники; 8% годовых - для приобретения оборудования и специальной транспортной техники, произведенных на территории стран, не включенных в Перечень иностранных государств, осуществляющих в отношении РФ недружественные действия*; 16% годовых – в иных случаях. Максимальный срок лизинга — 60 месяцев; срок деятельности заявителя – от 12 месяцев; предмет лизинга: оборудование и специальная транспортная техника в соответствии с Приложением №5 и Приложением №6 к Правилам предоставления имущества в лизинг, за исключением лесоперерабатывающей, лесообрабатывающей, лесозаготовительной техники/оборудования; виды обеспечения: поручительство физических и юридических лиц; способ погашения - аннуитетный платеж. Информация актуальна на 20.01.2025 года.</w:t>
      </w:r>
    </w:p>
    <w:p>
      <w:pPr>
        <w:pStyle w:val="Normal"/>
        <w:rPr/>
      </w:pPr>
      <w:r>
        <w:rPr/>
        <w:t>Дополнительные расходы: расходы по страхованию имущества, жизни и здоровья (в случае превышения предельно допустимого возраста), оплате нотариальных действий, оплате оценки предмета лизинга, расходы по отнесению предмета лизинга к ОКПД2, расходы при выпуске УКЭП. Правила предоставления имущества в лизинг АО «Микрофинансовая компания Пермского края» утверждены протоколом заседания Совета директоров от 08.12.2025 №17 (в ред. протокола заседания Совета директоров от 22.12.2025г. №18) и размещены на сайте mfk59.ru.</w:t>
      </w:r>
    </w:p>
    <w:p>
      <w:pPr>
        <w:pStyle w:val="Normal"/>
        <w:rPr/>
      </w:pPr>
      <w:r>
        <w:rPr/>
        <w:t>АО «Микрофинансовая компания Пермского края», 614096, Пермский край, г. о. Пермский, г. Пермь, ул. Ленина, 68, каб. 307, ИНН 5902198365, регистрационный номер в государственном реестре микрофинансовых организаций от 12.08.2011 г. № 4110559000364.</w:t>
      </w:r>
    </w:p>
    <w:p>
      <w:pPr>
        <w:pStyle w:val="Normal"/>
        <w:rPr/>
      </w:pPr>
      <w:r>
        <w:rPr/>
        <w:t>*Перечень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Распоряжением Правительства Российской Федерации от 05.03.2022г. №430-р.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072ff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72ff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72ff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72ff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72ff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72ff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72ff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72ff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72ff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72ff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72ff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72ff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72ff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72ff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072ff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072ff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072ff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072ff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072f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72ff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72ff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72ff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72ff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72ffd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072ffd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72ffd"/>
    <w:rPr>
      <w:color w:val="605E5C"/>
      <w:shd w:fill="E1DFDD" w:val="clear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Times New Roman" w:hAnsi="Times New Roman" w:cs="Droid Sans"/>
    </w:rPr>
  </w:style>
  <w:style w:type="paragraph" w:styleId="Title">
    <w:name w:val="Title"/>
    <w:basedOn w:val="Normal"/>
    <w:next w:val="Normal"/>
    <w:link w:val="Style5"/>
    <w:uiPriority w:val="10"/>
    <w:qFormat/>
    <w:rsid w:val="00072ff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072ff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72ff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72ff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72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LibreOffice/24.8.4.1$Linux_X86_64 LibreOffice_project/480$Build-1</Application>
  <AppVersion>15.0000</AppVersion>
  <Pages>2</Pages>
  <Words>575</Words>
  <Characters>4158</Characters>
  <CharactersWithSpaces>4736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2026-02-05T09:14:00Z</dcterms:created>
  <dc:creator>Лариса Петровна Рукавицына</dc:creator>
  <dc:description/>
  <dc:language>ru-RU</dc:language>
  <cp:lastModifiedBy>Юлия Хлобыст</cp:lastModifiedBy>
  <dcterms:modified xsi:type="dcterms:W3CDTF">2026-02-05T09:15:00Z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