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4" w:rsidRDefault="00501658">
      <w:pPr>
        <w:spacing w:before="840"/>
        <w:jc w:val="center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noProof/>
          <w:sz w:val="28"/>
          <w:szCs w:val="4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9pt;mso-position-vertical:absolute;width:127.6pt;height:68.8pt;mso-wrap-distance-left:9.0pt;mso-wrap-distance-top:0.0pt;mso-wrap-distance-right:9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 w:rsidR="00574604" w:rsidRPr="00C0266A" w:rsidRDefault="00501658">
      <w:pPr>
        <w:ind w:firstLine="709"/>
        <w:jc w:val="both"/>
        <w:rPr>
          <w:rFonts w:ascii="Liberation Serif" w:hAnsi="Liberation Serif" w:cs="Liberation Serif"/>
          <w:b/>
          <w:sz w:val="26"/>
          <w:szCs w:val="28"/>
        </w:rPr>
      </w:pPr>
      <w:r w:rsidRPr="00C0266A">
        <w:rPr>
          <w:rFonts w:ascii="Liberation Serif" w:hAnsi="Liberation Serif" w:cs="Liberation Serif"/>
          <w:b/>
          <w:sz w:val="26"/>
          <w:szCs w:val="28"/>
        </w:rPr>
        <w:t>АО «Газпром газораспределение Пермь» напоминает о необходимости согласования проведения земляных работ в охранных зонах газораспределительных сетей</w:t>
      </w:r>
    </w:p>
    <w:p w:rsidR="00574604" w:rsidRDefault="00574604">
      <w:pPr>
        <w:ind w:firstLine="709"/>
        <w:jc w:val="both"/>
        <w:rPr>
          <w:rFonts w:ascii="Liberation Serif" w:hAnsi="Liberation Serif" w:cs="Liberation Serif"/>
          <w:b/>
          <w:sz w:val="26"/>
          <w:szCs w:val="28"/>
        </w:rPr>
      </w:pPr>
    </w:p>
    <w:p w:rsidR="00C0266A" w:rsidRPr="00C0266A" w:rsidRDefault="00C0266A">
      <w:pPr>
        <w:ind w:firstLine="709"/>
        <w:jc w:val="both"/>
        <w:rPr>
          <w:rFonts w:ascii="Liberation Serif" w:hAnsi="Liberation Serif" w:cs="Liberation Serif"/>
          <w:b/>
          <w:sz w:val="26"/>
          <w:szCs w:val="28"/>
        </w:rPr>
      </w:pPr>
      <w:bookmarkStart w:id="0" w:name="_GoBack"/>
      <w:bookmarkEnd w:id="0"/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В соответствии с Постановлением Пра</w:t>
      </w:r>
      <w:r w:rsidRPr="00C0266A">
        <w:rPr>
          <w:rFonts w:ascii="Liberation Serif" w:hAnsi="Liberation Serif" w:cs="Liberation Serif"/>
          <w:sz w:val="26"/>
          <w:szCs w:val="28"/>
        </w:rPr>
        <w:t>вительства Российской Федерации от 20 ноября 2000 №878 «Об утверждении правил охраны газораспределительных сетей» хозяйственная деятельность в охранных зонах газопроводов осуществляется на основании письменного разрешения газораспределительной организации.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Охранная зона газораспределительной сети – это территория с особыми условиями использования,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</w:t>
      </w:r>
      <w:r w:rsidRPr="00C0266A">
        <w:rPr>
          <w:rFonts w:ascii="Liberation Serif" w:hAnsi="Liberation Serif" w:cs="Liberation Serif"/>
          <w:sz w:val="26"/>
          <w:szCs w:val="28"/>
        </w:rPr>
        <w:t>озможности их повреждения.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Размер охранных зон вдоль трасс наружных газопроводов составляет 2 м с каждой стороны газопровода, вдоль трасс подземных газопроводов из полиэтиленовых труб при использовании медного провода для обозначения трассы газопровода – 3</w:t>
      </w:r>
      <w:r w:rsidRPr="00C0266A">
        <w:rPr>
          <w:rFonts w:ascii="Liberation Serif" w:hAnsi="Liberation Serif" w:cs="Liberation Serif"/>
          <w:sz w:val="26"/>
          <w:szCs w:val="28"/>
        </w:rPr>
        <w:t xml:space="preserve"> метра со стороны провода и 2 метра – с противоположной, вокруг отдельно стоящих газорегуляторных пунктов – 10 м от границ этих объектов.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В целях предупреждения и предотвращения нарушения режима газоснабжения и приостановления поставки газа потребителям пр</w:t>
      </w:r>
      <w:r w:rsidRPr="00C0266A">
        <w:rPr>
          <w:rFonts w:ascii="Liberation Serif" w:hAnsi="Liberation Serif" w:cs="Liberation Serif"/>
          <w:sz w:val="26"/>
          <w:szCs w:val="28"/>
        </w:rPr>
        <w:t>и выполнении земляных работ в охранных зонах газораспределительной сети руководителям предприятий (производителям земляных работ) необходимо (ГОСТ Р 56880-2016 «Системы газораспределительные. Сети газораспределения. Порядок организации и проведения работ в</w:t>
      </w:r>
      <w:r w:rsidRPr="00C0266A">
        <w:rPr>
          <w:rFonts w:ascii="Liberation Serif" w:hAnsi="Liberation Serif" w:cs="Liberation Serif"/>
          <w:sz w:val="26"/>
          <w:szCs w:val="28"/>
        </w:rPr>
        <w:t xml:space="preserve"> охранных зонах сети газораспределения»):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- предварительно получить письменное согласование на проведение земляных работ в подразделение АО «Газпром газораспределение Пермь», где территориально будут проводиться работы;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 xml:space="preserve">- вызвать представителя АО «Газпром </w:t>
      </w:r>
      <w:r w:rsidRPr="00C0266A">
        <w:rPr>
          <w:rFonts w:ascii="Liberation Serif" w:hAnsi="Liberation Serif" w:cs="Liberation Serif"/>
          <w:sz w:val="26"/>
          <w:szCs w:val="28"/>
        </w:rPr>
        <w:t>газораспределение Пермь» за три рабочих дня до начала выполнения земляных работ для уточнения трассы прокладки на местности;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- проинструктировать работников, производящих земляные работы о выполнении «Правил охраны газораспределительных сетей» и требований</w:t>
      </w:r>
      <w:r w:rsidRPr="00C0266A">
        <w:rPr>
          <w:rFonts w:ascii="Liberation Serif" w:hAnsi="Liberation Serif" w:cs="Liberation Serif"/>
          <w:sz w:val="26"/>
          <w:szCs w:val="28"/>
        </w:rPr>
        <w:t xml:space="preserve"> АО «Газпром газораспределение Пермь»;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- выполнять работы в охранной зоне газопровода под наблюдением руководителя работ и в присутствии представителя АО «Газпром газораспределение Пермь».</w:t>
      </w:r>
    </w:p>
    <w:p w:rsidR="00574604" w:rsidRPr="00C0266A" w:rsidRDefault="00501658">
      <w:pPr>
        <w:ind w:firstLine="708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Во избежание несчастных случаев при появлении запаха газа следует с</w:t>
      </w:r>
      <w:r w:rsidRPr="00C0266A">
        <w:rPr>
          <w:rFonts w:ascii="Liberation Serif" w:hAnsi="Liberation Serif" w:cs="Liberation Serif"/>
          <w:sz w:val="26"/>
          <w:szCs w:val="28"/>
        </w:rPr>
        <w:t>ообщить в центральную диспетчерскую службу по телефону 04 (с мобильного – 104,112).</w:t>
      </w:r>
    </w:p>
    <w:p w:rsidR="00574604" w:rsidRPr="00C0266A" w:rsidRDefault="00501658">
      <w:pPr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r w:rsidRPr="00C0266A">
        <w:rPr>
          <w:rFonts w:ascii="Liberation Serif" w:hAnsi="Liberation Serif" w:cs="Liberation Serif"/>
          <w:sz w:val="26"/>
          <w:szCs w:val="28"/>
        </w:rPr>
        <w:t>В зависимости от причиненного ущерба виновные в нарушении «Правил охраны газораспределительных сетей» несут административную или уголовную ответственность, согласно законод</w:t>
      </w:r>
      <w:r w:rsidRPr="00C0266A">
        <w:rPr>
          <w:rFonts w:ascii="Liberation Serif" w:hAnsi="Liberation Serif" w:cs="Liberation Serif"/>
          <w:sz w:val="26"/>
          <w:szCs w:val="28"/>
        </w:rPr>
        <w:t>ательству Российской Федерации.</w:t>
      </w:r>
    </w:p>
    <w:sectPr w:rsidR="00574604" w:rsidRPr="00C0266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58" w:rsidRDefault="00501658">
      <w:r>
        <w:separator/>
      </w:r>
    </w:p>
  </w:endnote>
  <w:endnote w:type="continuationSeparator" w:id="0">
    <w:p w:rsidR="00501658" w:rsidRDefault="0050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58" w:rsidRDefault="00501658">
      <w:r>
        <w:separator/>
      </w:r>
    </w:p>
  </w:footnote>
  <w:footnote w:type="continuationSeparator" w:id="0">
    <w:p w:rsidR="00501658" w:rsidRDefault="0050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B0890"/>
    <w:multiLevelType w:val="hybridMultilevel"/>
    <w:tmpl w:val="48DC87E2"/>
    <w:lvl w:ilvl="0" w:tplc="5B903F4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1F369B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24BE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9E00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56B3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75AD9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7022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EBB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BECA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B35552"/>
    <w:multiLevelType w:val="hybridMultilevel"/>
    <w:tmpl w:val="ECAC3C80"/>
    <w:lvl w:ilvl="0" w:tplc="6D16807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32509C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9089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2204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1404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D66E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49B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61238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94E7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28463F"/>
    <w:multiLevelType w:val="hybridMultilevel"/>
    <w:tmpl w:val="27BCD92C"/>
    <w:lvl w:ilvl="0" w:tplc="F97CC5AE">
      <w:start w:val="1"/>
      <w:numFmt w:val="decimal"/>
      <w:lvlText w:val="%1."/>
      <w:lvlJc w:val="left"/>
      <w:pPr>
        <w:ind w:left="1429" w:hanging="360"/>
      </w:pPr>
    </w:lvl>
    <w:lvl w:ilvl="1" w:tplc="236063BC">
      <w:start w:val="1"/>
      <w:numFmt w:val="lowerLetter"/>
      <w:lvlText w:val="%2."/>
      <w:lvlJc w:val="left"/>
      <w:pPr>
        <w:ind w:left="2149" w:hanging="360"/>
      </w:pPr>
    </w:lvl>
    <w:lvl w:ilvl="2" w:tplc="B2645E5C">
      <w:start w:val="1"/>
      <w:numFmt w:val="lowerRoman"/>
      <w:lvlText w:val="%3."/>
      <w:lvlJc w:val="right"/>
      <w:pPr>
        <w:ind w:left="2869" w:hanging="180"/>
      </w:pPr>
    </w:lvl>
    <w:lvl w:ilvl="3" w:tplc="7C02B646">
      <w:start w:val="1"/>
      <w:numFmt w:val="decimal"/>
      <w:lvlText w:val="%4."/>
      <w:lvlJc w:val="left"/>
      <w:pPr>
        <w:ind w:left="3589" w:hanging="360"/>
      </w:pPr>
    </w:lvl>
    <w:lvl w:ilvl="4" w:tplc="1AF821A2">
      <w:start w:val="1"/>
      <w:numFmt w:val="lowerLetter"/>
      <w:lvlText w:val="%5."/>
      <w:lvlJc w:val="left"/>
      <w:pPr>
        <w:ind w:left="4309" w:hanging="360"/>
      </w:pPr>
    </w:lvl>
    <w:lvl w:ilvl="5" w:tplc="8AD2052C">
      <w:start w:val="1"/>
      <w:numFmt w:val="lowerRoman"/>
      <w:lvlText w:val="%6."/>
      <w:lvlJc w:val="right"/>
      <w:pPr>
        <w:ind w:left="5029" w:hanging="180"/>
      </w:pPr>
    </w:lvl>
    <w:lvl w:ilvl="6" w:tplc="C590ABCC">
      <w:start w:val="1"/>
      <w:numFmt w:val="decimal"/>
      <w:lvlText w:val="%7."/>
      <w:lvlJc w:val="left"/>
      <w:pPr>
        <w:ind w:left="5749" w:hanging="360"/>
      </w:pPr>
    </w:lvl>
    <w:lvl w:ilvl="7" w:tplc="5C66455A">
      <w:start w:val="1"/>
      <w:numFmt w:val="lowerLetter"/>
      <w:lvlText w:val="%8."/>
      <w:lvlJc w:val="left"/>
      <w:pPr>
        <w:ind w:left="6469" w:hanging="360"/>
      </w:pPr>
    </w:lvl>
    <w:lvl w:ilvl="8" w:tplc="D934371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9610E6"/>
    <w:multiLevelType w:val="hybridMultilevel"/>
    <w:tmpl w:val="154C5754"/>
    <w:lvl w:ilvl="0" w:tplc="9120E6F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6B96B4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A4BA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187D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C20C0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2244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349F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CA8D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988C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E960D2"/>
    <w:multiLevelType w:val="hybridMultilevel"/>
    <w:tmpl w:val="3BCEDE0E"/>
    <w:lvl w:ilvl="0" w:tplc="4CB0781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7E085B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EAA9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5A4D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C4A1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960B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B6B9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06FF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DA59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4"/>
    <w:rsid w:val="00501658"/>
    <w:rsid w:val="00574604"/>
    <w:rsid w:val="00C0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B6F1-37CA-43AD-9B2D-E4643509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>mrg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Веденин Владимир Геннадьевич</cp:lastModifiedBy>
  <cp:revision>8</cp:revision>
  <dcterms:created xsi:type="dcterms:W3CDTF">2020-05-12T11:57:00Z</dcterms:created>
  <dcterms:modified xsi:type="dcterms:W3CDTF">2026-01-12T12:47:00Z</dcterms:modified>
</cp:coreProperties>
</file>