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840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sz w:val="2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85pt;mso-position-vertical:absolute;width:127.56pt;height:68.82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ahoma" w:hAnsi="Tahoma" w:cs="Tahoma"/>
          <w:b/>
          <w:bCs/>
          <w:szCs w:val="48"/>
        </w:rPr>
      </w:r>
    </w:p>
    <w:p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Газовое оборудование нужно обслуживать своевременно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/>
        </w:rPr>
      </w:r>
    </w:p>
    <w:p>
      <w:pPr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  <w:b/>
        </w:rPr>
      </w:r>
    </w:p>
    <w:p>
      <w:pPr>
        <w:ind w:firstLine="708"/>
        <w:jc w:val="both"/>
        <w:rPr>
          <w:rFonts w:ascii="Liberation Serif" w:hAnsi="Liberation Serif" w:cs="Liberation Serif"/>
          <w:b/>
          <w:bCs/>
          <w:iCs/>
        </w:rPr>
      </w:pPr>
      <w:r>
        <w:rPr>
          <w:rFonts w:ascii="Liberation Serif" w:hAnsi="Liberation Serif" w:cs="Liberation Serif"/>
          <w:bCs/>
          <w:iCs/>
        </w:rPr>
        <w:t xml:space="preserve">С недавнего времени в России для обеспечения безопасности при использован</w:t>
      </w:r>
      <w:r>
        <w:rPr>
          <w:rFonts w:ascii="Liberation Serif" w:hAnsi="Liberation Serif" w:cs="Liberation Serif"/>
          <w:bCs/>
          <w:iCs/>
        </w:rPr>
        <w:t xml:space="preserve">ии газа</w:t>
      </w:r>
      <w:r>
        <w:rPr>
          <w:rFonts w:ascii="Liberation Serif" w:hAnsi="Liberation Serif" w:cs="Liberation Serif"/>
          <w:bCs/>
          <w:iCs/>
        </w:rPr>
        <w:t xml:space="preserve"> в быту изменилась периодичность проведения обязательного технического обслуживания внутриквартирного и внутридомового газового оборудования (далее - ВКГО/ВДГО). Теперь бытовые газовые приборы подлежат техническому обслуживанию </w:t>
      </w:r>
      <w:r>
        <w:rPr>
          <w:rFonts w:ascii="Liberation Serif" w:hAnsi="Liberation Serif" w:cs="Liberation Serif"/>
          <w:b/>
          <w:bCs/>
          <w:iCs/>
        </w:rPr>
        <w:t xml:space="preserve">не реже 1 раза в 12 месяцев!</w:t>
      </w:r>
      <w:r>
        <w:rPr>
          <w:rFonts w:ascii="Liberation Serif" w:hAnsi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  <w:iCs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 гражданско</w:t>
      </w:r>
      <w:r>
        <w:rPr>
          <w:rFonts w:ascii="Liberation Serif" w:hAnsi="Liberation Serif" w:cs="Liberation Serif"/>
        </w:rPr>
        <w:t xml:space="preserve">му кодексу обязанность по содержанию газоиспользующего оборудования, возложена на владельца.  Поэтому собственник газового прибора должен содержать свое газовое имущество в исправном состоянии и своевременно проводить его техническое обслуживание, для это</w:t>
      </w:r>
      <w:r>
        <w:rPr>
          <w:rFonts w:ascii="Liberation Serif" w:hAnsi="Liberation Serif" w:cs="Liberation Serif"/>
        </w:rPr>
        <w:t xml:space="preserve">го необходимо заключ</w:t>
      </w:r>
      <w:r>
        <w:rPr>
          <w:rFonts w:ascii="Liberation Serif" w:hAnsi="Liberation Serif" w:cs="Liberation Serif"/>
        </w:rPr>
        <w:t xml:space="preserve">ить договор на техническое обслуживание и ремонт газового оборудования со специализированной организацией, которой на территории Пермского края является АО «Газпром газораспределение Пермь», и ежегодно обеспечивать доступ специалистам для проведения работ.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Информацию о дате и времени проведения планового ТО газоиспользующего оборудования в конкретном многоквартирном доме можно получить как в специализированной организации, так и в управляющей компании (УК, ТСЖ, ЖСК и т.д.). По </w:t>
      </w:r>
      <w:r>
        <w:rPr>
          <w:rFonts w:ascii="Liberation Serif" w:hAnsi="Liberation Serif" w:cs="Liberation Serif"/>
        </w:rPr>
        <w:t xml:space="preserve">законодательству специализированная организация уведомляет заказчика (УК, ТСЖ, ЖСК) за 20 дней до проведения работ по техобслуживанию ВДГО. Дополнительно за 3 дня до проведения работ всегда вывешиваются объявления на подъездах. В случае если абонент не мож</w:t>
      </w:r>
      <w:r>
        <w:rPr>
          <w:rFonts w:ascii="Liberation Serif" w:hAnsi="Liberation Serif" w:cs="Liberation Serif"/>
        </w:rPr>
        <w:t xml:space="preserve">ет обеспечить доступ в помещение в указанную дату и время, то ему необходимо сделать заявку на проведение технического обслуживания газового оборудования в удобное для него время по телефону Колл-центра АО «Газпром газораспределение Пермь» 8-800-3000-104.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bookmarkStart w:id="0" w:name="_GoBack"/>
      <w:r>
        <w:rPr>
          <w:rFonts w:ascii="Liberation Serif" w:hAnsi="Liberation Serif" w:cs="Liberation Serif"/>
        </w:rPr>
      </w:r>
      <w:bookmarkEnd w:id="0"/>
      <w:r>
        <w:rPr>
          <w:rFonts w:ascii="Liberation Serif" w:hAnsi="Liberation Serif" w:cs="Liberation Serif"/>
        </w:rPr>
        <w:t xml:space="preserve">За </w:t>
      </w:r>
      <w:r>
        <w:rPr>
          <w:rFonts w:ascii="Liberation Serif" w:hAnsi="Liberation Serif" w:cs="Liberation Serif"/>
          <w:bCs/>
          <w:iCs/>
        </w:rPr>
        <w:t xml:space="preserve">отказ в допуске представителя специализированной организации для выполнения работ по техническому обслуживанию и ремонту ВДГО/ВКГО,</w:t>
      </w:r>
      <w:r>
        <w:rPr>
          <w:rFonts w:ascii="Liberation Serif" w:hAnsi="Liberation Serif" w:cs="Liberation Serif"/>
          <w:bCs/>
          <w:iCs/>
        </w:rPr>
        <w:t xml:space="preserve"> уклонение от обязательной замены или обязательного диагностирования оборудования в составе ВДГО/ВКГО законодательством РФ предусмотрены штрафы – на граждан в размере </w:t>
      </w:r>
      <w:r>
        <w:rPr>
          <w:rFonts w:ascii="Liberation Serif" w:hAnsi="Liberation Serif" w:cs="Liberation Serif"/>
          <w:bCs/>
          <w:iCs/>
          <w:highlight w:val="white"/>
        </w:rPr>
        <w:t xml:space="preserve">5-10 тыс. рублей, должностных лиц – 25-100 тыс. рублей, юридических лиц – 200-500 тыс. рублей</w:t>
      </w:r>
      <w:r>
        <w:rPr>
          <w:rFonts w:ascii="Liberation Serif" w:hAnsi="Liberation Serif" w:cs="Liberation Serif"/>
          <w:bCs/>
          <w:iCs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Уважаемые абоненты, б</w:t>
      </w:r>
      <w:r>
        <w:rPr>
          <w:rFonts w:ascii="Liberation Serif" w:hAnsi="Liberation Serif" w:cs="Liberation Serif"/>
        </w:rPr>
        <w:t xml:space="preserve">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Аварийная 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sectPr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6"/>
    <w:next w:val="836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basedOn w:val="837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7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7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37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37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3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37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37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37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6"/>
    <w:next w:val="836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7"/>
    <w:link w:val="682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44"/>
    <w:uiPriority w:val="99"/>
  </w:style>
  <w:style w:type="character" w:styleId="691">
    <w:name w:val="Footer Char"/>
    <w:basedOn w:val="837"/>
    <w:link w:val="846"/>
    <w:uiPriority w:val="99"/>
  </w:style>
  <w:style w:type="paragraph" w:styleId="692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6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default="1">
    <w:name w:val="Default Paragraph Font"/>
    <w:uiPriority w:val="1"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>
    <w:name w:val="Hyperlink"/>
    <w:basedOn w:val="837"/>
    <w:uiPriority w:val="99"/>
    <w:unhideWhenUsed/>
    <w:rPr>
      <w:color w:val="0000ff" w:themeColor="hyperlink"/>
      <w:u w:val="single"/>
    </w:rPr>
  </w:style>
  <w:style w:type="paragraph" w:styleId="842">
    <w:name w:val="Balloon Text"/>
    <w:basedOn w:val="836"/>
    <w:link w:val="843"/>
    <w:uiPriority w:val="99"/>
    <w:semiHidden/>
    <w:unhideWhenUsed/>
    <w:rPr>
      <w:rFonts w:ascii="Tahoma" w:hAnsi="Tahoma" w:cs="Tahoma"/>
      <w:sz w:val="16"/>
      <w:szCs w:val="16"/>
    </w:rPr>
  </w:style>
  <w:style w:type="character" w:styleId="843" w:customStyle="1">
    <w:name w:val="Текст выноски Знак"/>
    <w:basedOn w:val="837"/>
    <w:link w:val="8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4">
    <w:name w:val="Header"/>
    <w:basedOn w:val="836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7"/>
    <w:link w:val="8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6">
    <w:name w:val="Footer"/>
    <w:basedOn w:val="836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837"/>
    <w:link w:val="8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8">
    <w:name w:val="List Paragraph"/>
    <w:basedOn w:val="836"/>
    <w:uiPriority w:val="34"/>
    <w:qFormat/>
    <w:pPr>
      <w:contextualSpacing/>
      <w:ind w:left="720"/>
    </w:pPr>
  </w:style>
  <w:style w:type="paragraph" w:styleId="849" w:customStyle="1">
    <w:name w:val="Знак Знак Знак Знак"/>
    <w:basedOn w:val="83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mrg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User</cp:lastModifiedBy>
  <cp:revision>8</cp:revision>
  <dcterms:created xsi:type="dcterms:W3CDTF">2020-05-13T06:45:00Z</dcterms:created>
  <dcterms:modified xsi:type="dcterms:W3CDTF">2026-01-16T06:00:16Z</dcterms:modified>
</cp:coreProperties>
</file>