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hanging="1134"/>
        <w:keepNext/>
        <w:spacing w:before="240" w:after="60"/>
        <w:rPr>
          <w:rFonts w:ascii="Times New Roman" w:hAnsi="Times New Roman" w:eastAsia="Times New Roman" w:cs="Times New Roman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952750" cy="1035394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983888" cy="10463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32.50pt;height:81.53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right"/>
        <w:spacing w:after="160" w:line="252" w:lineRule="auto"/>
        <w:rPr>
          <w:rFonts w:ascii="Arimo" w:hAnsi="Arimo" w:cs="Arimo"/>
          <w:b/>
          <w:sz w:val="32"/>
        </w:rPr>
      </w:pPr>
      <w:r>
        <w:rPr>
          <w:rFonts w:ascii="Arimo" w:hAnsi="Arimo" w:eastAsia="Arimo" w:cs="Arimo"/>
          <w:b/>
          <w:sz w:val="32"/>
        </w:rPr>
        <w:t xml:space="preserve">ПРЕСС-РЕЛИЗ</w:t>
      </w:r>
      <w:r>
        <w:rPr>
          <w:rFonts w:ascii="Arimo" w:hAnsi="Arimo" w:cs="Arimo"/>
          <w:b/>
          <w:sz w:val="32"/>
        </w:rPr>
      </w:r>
      <w:r>
        <w:rPr>
          <w:rFonts w:ascii="Arimo" w:hAnsi="Arimo" w:cs="Arimo"/>
          <w:b/>
          <w:sz w:val="32"/>
        </w:rPr>
      </w:r>
    </w:p>
    <w:p>
      <w:pPr>
        <w:contextualSpacing/>
        <w:jc w:val="center"/>
        <w:spacing w:after="0" w:line="240" w:lineRule="auto"/>
        <w:rPr>
          <w:rFonts w:ascii="Arimo" w:hAnsi="Arimo" w:cs="Arimo"/>
          <w:sz w:val="28"/>
          <w:szCs w:val="28"/>
        </w:rPr>
      </w:pPr>
      <w:r>
        <w:rPr>
          <w:rFonts w:ascii="Arimo" w:hAnsi="Arimo" w:eastAsia="Arimo" w:cs="Arimo"/>
          <w:sz w:val="28"/>
          <w:szCs w:val="28"/>
        </w:rPr>
      </w:r>
      <w:r>
        <w:rPr>
          <w:rFonts w:ascii="Arimo" w:hAnsi="Arimo" w:cs="Arimo"/>
          <w:sz w:val="28"/>
          <w:szCs w:val="28"/>
        </w:rPr>
      </w:r>
      <w:r>
        <w:rPr>
          <w:rFonts w:ascii="Arimo" w:hAnsi="Arimo" w:cs="Arimo"/>
          <w:sz w:val="28"/>
          <w:szCs w:val="28"/>
        </w:rPr>
      </w:r>
    </w:p>
    <w:p>
      <w:pPr>
        <w:jc w:val="center"/>
        <w:spacing w:after="0" w:line="240" w:lineRule="auto"/>
        <w:rPr>
          <w:rFonts w:ascii="Segoe UI" w:hAnsi="Segoe UI" w:eastAsia="Segoe UI" w:cs="Segoe UI"/>
          <w:b/>
          <w:bCs/>
          <w:color w:val="000000"/>
          <w:sz w:val="28"/>
          <w:szCs w:val="28"/>
          <w:highlight w:val="none"/>
          <w14:ligatures w14:val="none"/>
        </w:rPr>
      </w:pPr>
      <w:r>
        <w:rPr>
          <w:rFonts w:ascii="Segoe UI" w:hAnsi="Segoe UI" w:eastAsia="Segoe UI" w:cs="Segoe UI"/>
          <w:b/>
          <w:bCs/>
          <w:color w:val="000000"/>
          <w:sz w:val="28"/>
          <w:szCs w:val="28"/>
        </w:rPr>
      </w:r>
      <w:r>
        <w:rPr>
          <w:rFonts w:ascii="Segoe UI" w:hAnsi="Segoe UI" w:eastAsia="Segoe UI" w:cs="Segoe UI"/>
          <w:b/>
          <w:bCs/>
          <w:color w:val="000000"/>
          <w:sz w:val="28"/>
          <w:szCs w:val="28"/>
          <w:highlight w:val="none"/>
          <w14:ligatures w14:val="none"/>
        </w:rPr>
      </w:r>
      <w:r>
        <w:rPr>
          <w:rFonts w:ascii="Segoe UI" w:hAnsi="Segoe UI" w:eastAsia="Segoe UI" w:cs="Segoe UI"/>
          <w:b/>
          <w:bCs/>
          <w:color w:val="000000"/>
          <w:sz w:val="28"/>
          <w:szCs w:val="28"/>
          <w:highlight w:val="none"/>
          <w14:ligatures w14:val="none"/>
        </w:rPr>
      </w:r>
    </w:p>
    <w:p>
      <w:pPr>
        <w:pStyle w:val="709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  <w:t xml:space="preserve">Особенности легализации прав на гаражи и земельные участки в рамках «гаражной амнистии». </w:t>
      </w:r>
      <w:r>
        <w:rPr>
          <w:b/>
          <w:sz w:val="32"/>
          <w:szCs w:val="32"/>
        </w:rPr>
      </w:r>
      <w:r>
        <w:rPr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Segoe UI" w:hAnsi="Segoe UI" w:eastAsia="Segoe UI" w:cs="Segoe UI"/>
          <w:b/>
          <w:bCs/>
          <w:color w:val="000000"/>
          <w:sz w:val="28"/>
          <w:szCs w:val="28"/>
          <w14:ligatures w14:val="none"/>
        </w:rPr>
      </w:pPr>
      <w:r>
        <w:rPr>
          <w:rFonts w:ascii="Segoe UI" w:hAnsi="Segoe UI" w:eastAsia="Segoe UI" w:cs="Segoe UI"/>
          <w:b/>
          <w:bCs/>
          <w:color w:val="000000"/>
          <w:sz w:val="28"/>
          <w:szCs w:val="28"/>
          <w:highlight w:val="none"/>
          <w14:ligatures w14:val="none"/>
        </w:rPr>
      </w:r>
      <w:r>
        <w:rPr>
          <w:rFonts w:ascii="Segoe UI" w:hAnsi="Segoe UI" w:eastAsia="Segoe UI" w:cs="Segoe UI"/>
          <w:b/>
          <w:bCs/>
          <w:color w:val="000000"/>
          <w:sz w:val="28"/>
          <w:szCs w:val="28"/>
          <w14:ligatures w14:val="none"/>
        </w:rPr>
      </w:r>
      <w:r>
        <w:rPr>
          <w:rFonts w:ascii="Segoe UI" w:hAnsi="Segoe UI" w:eastAsia="Segoe UI" w:cs="Segoe UI"/>
          <w:b/>
          <w:bCs/>
          <w:color w:val="000000"/>
          <w:sz w:val="28"/>
          <w:szCs w:val="28"/>
          <w14:ligatures w14:val="none"/>
        </w:rPr>
      </w:r>
    </w:p>
    <w:p>
      <w:pPr>
        <w:pStyle w:val="709"/>
        <w:jc w:val="both"/>
        <w:rPr>
          <w:b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Cs w:val="28"/>
        </w:rPr>
      </w:r>
    </w:p>
    <w:p>
      <w:pPr>
        <w:pStyle w:val="709"/>
        <w:ind w:firstLine="709"/>
        <w:jc w:val="both"/>
      </w:pPr>
      <w:r>
        <w:rPr>
          <w:sz w:val="28"/>
          <w:szCs w:val="28"/>
          <w:highlight w:val="none"/>
        </w:rPr>
        <w:t xml:space="preserve">В Управление Росреестра по Пермскому краю довольно часто обращаются граждане с вопросами о порядке оформления прав на гаражи и земельные участки под ними. </w:t>
      </w:r>
      <w:r/>
      <w:r/>
    </w:p>
    <w:p>
      <w:pPr>
        <w:pStyle w:val="709"/>
        <w:ind w:firstLine="709"/>
        <w:jc w:val="both"/>
      </w:pPr>
      <w:r>
        <w:rPr>
          <w:sz w:val="28"/>
          <w:szCs w:val="28"/>
          <w:highlight w:val="none"/>
        </w:rPr>
        <w:t xml:space="preserve">Начальник Чернушинского межмуниципального отдела Римма Зарипова дала разъяснение по этому вопросу. </w:t>
      </w:r>
      <w:r/>
      <w:r/>
    </w:p>
    <w:p>
      <w:pPr>
        <w:pStyle w:val="709"/>
        <w:ind w:firstLine="709"/>
        <w:jc w:val="both"/>
        <w:rPr>
          <w:highlight w:val="white"/>
        </w:rPr>
      </w:pPr>
      <w:r>
        <w:rPr>
          <w:sz w:val="28"/>
          <w:szCs w:val="28"/>
          <w:highlight w:val="none"/>
        </w:rPr>
        <w:t xml:space="preserve">Закон о «гаражной амнистии» вступил в силу </w:t>
      </w:r>
      <w:r>
        <w:rPr>
          <w:sz w:val="28"/>
          <w:szCs w:val="28"/>
          <w:highlight w:val="none"/>
        </w:rPr>
        <w:t xml:space="preserve">1 сентября 2021 года. </w:t>
      </w:r>
      <w:r>
        <w:rPr>
          <w:sz w:val="28"/>
          <w:szCs w:val="28"/>
          <w:highlight w:val="none"/>
        </w:rPr>
        <w:t xml:space="preserve"> Владельцы гаражей, пос</w:t>
      </w:r>
      <w:r>
        <w:rPr>
          <w:sz w:val="28"/>
          <w:szCs w:val="28"/>
          <w:highlight w:val="white"/>
        </w:rPr>
        <w:t xml:space="preserve">троенных до введения в действие Градостроит</w:t>
      </w:r>
      <w:r>
        <w:rPr>
          <w:sz w:val="28"/>
          <w:szCs w:val="28"/>
          <w:highlight w:val="white"/>
        </w:rPr>
        <w:t xml:space="preserve">ельного кодекса Российской Федерации (до 30 декабря 2004 года), наделены правом в упрощённом порядке оформить гараж и землю под ним в собственность. </w:t>
      </w:r>
      <w:r>
        <w:rPr>
          <w:highlight w:val="white"/>
        </w:rPr>
      </w:r>
      <w:r>
        <w:rPr>
          <w:highlight w:val="white"/>
        </w:rPr>
      </w:r>
    </w:p>
    <w:p>
      <w:pPr>
        <w:pStyle w:val="709"/>
        <w:ind w:firstLine="709"/>
        <w:jc w:val="both"/>
      </w:pPr>
      <w:r>
        <w:rPr>
          <w:sz w:val="28"/>
          <w:szCs w:val="28"/>
          <w:highlight w:val="white"/>
        </w:rPr>
        <w:t xml:space="preserve">После регистрации гаража и земельного участка собственник сможет беспрепятственно распоряжаться своей недвижимостью, например, продать, подарить или передать ее по н</w:t>
      </w:r>
      <w:r>
        <w:rPr>
          <w:sz w:val="28"/>
          <w:szCs w:val="28"/>
          <w:highlight w:val="none"/>
        </w:rPr>
        <w:t xml:space="preserve">аследству.</w:t>
      </w:r>
      <w:r/>
      <w:r/>
    </w:p>
    <w:p>
      <w:pPr>
        <w:pStyle w:val="709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Кроме того, если вдруг участок, на котором стоит гараж, понадобится государству и войдет в состав изымаемых земель, владелец сможет получить за него денежную компенсацию.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09"/>
        <w:ind w:firstLine="709"/>
        <w:jc w:val="both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Ч</w:t>
      </w:r>
      <w:r>
        <w:rPr>
          <w:b w:val="0"/>
          <w:bCs w:val="0"/>
          <w:sz w:val="28"/>
          <w:szCs w:val="28"/>
          <w:highlight w:val="white"/>
        </w:rPr>
        <w:t xml:space="preserve">тобы начать оформление в рамках «гаражной амнистии», владельцам гаражей необходимо проанализировать имеющиеся документы и выяснить, стоит ли земельный участок под гаражом на кадастровом учете. </w:t>
      </w:r>
      <w:r>
        <w:rPr>
          <w:b w:val="0"/>
          <w:bCs w:val="0"/>
          <w:sz w:val="28"/>
          <w:szCs w:val="28"/>
          <w:highlight w:val="white"/>
        </w:rPr>
        <w:t xml:space="preserve">Уточнить информацию о статусе участка можно самостоятельно </w:t>
      </w:r>
      <w:r>
        <w:rPr>
          <w:b w:val="0"/>
          <w:bCs w:val="0"/>
          <w:sz w:val="28"/>
          <w:szCs w:val="28"/>
          <w:highlight w:val="white"/>
        </w:rPr>
        <w:t xml:space="preserve">с помощью Публичной кадастровой карты на Единой цифровой платформе «Национальная система пространственных данных» </w:t>
      </w:r>
      <w:r>
        <w:rPr>
          <w:b w:val="0"/>
          <w:bCs w:val="0"/>
          <w:sz w:val="28"/>
          <w:szCs w:val="28"/>
          <w:highlight w:val="white"/>
        </w:rPr>
        <w:t xml:space="preserve">(</w:t>
      </w:r>
      <w:r>
        <w:rPr>
          <w:b w:val="0"/>
          <w:bCs w:val="0"/>
          <w:sz w:val="28"/>
          <w:szCs w:val="28"/>
          <w:highlight w:val="white"/>
        </w:rPr>
        <w:t xml:space="preserve">https://nspd.gov.ru</w:t>
      </w:r>
      <w:r>
        <w:rPr>
          <w:b w:val="0"/>
          <w:bCs w:val="0"/>
          <w:sz w:val="28"/>
          <w:szCs w:val="28"/>
          <w:highlight w:val="white"/>
        </w:rPr>
        <w:t xml:space="preserve">) или запросить выписку из Единого государственного реестра недвижимости (ЕГРН) через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личный кабинет сайта Росреестра по адресу https://lk.rosreestr.ru, на портале Госуслуги в разделе Услуги - Земля/Дом либо путем личного обращения в любой офис МФЦ</w:t>
      </w:r>
      <w:r>
        <w:rPr>
          <w:b w:val="0"/>
          <w:bCs w:val="0"/>
          <w:sz w:val="28"/>
          <w:szCs w:val="28"/>
          <w:highlight w:val="white"/>
        </w:rPr>
        <w:t xml:space="preserve">. </w:t>
      </w:r>
      <w:r>
        <w:rPr>
          <w:b w:val="0"/>
          <w:bCs w:val="0"/>
          <w:sz w:val="28"/>
          <w:szCs w:val="28"/>
          <w:highlight w:val="white"/>
        </w:rPr>
        <w:t xml:space="preserve">Если земля стоит на кадастровом уче</w:t>
      </w:r>
      <w:r>
        <w:rPr>
          <w:b w:val="0"/>
          <w:bCs w:val="0"/>
          <w:sz w:val="28"/>
          <w:szCs w:val="28"/>
          <w:highlight w:val="white"/>
        </w:rPr>
        <w:t xml:space="preserve">те, то можно сразу переходить к оформлению, если нет, то заявителю придется самостоятельно образовать этот земельный участок.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709"/>
        <w:ind w:firstLine="709"/>
        <w:jc w:val="both"/>
      </w:pPr>
      <w:r>
        <w:rPr>
          <w:b w:val="0"/>
          <w:bCs w:val="0"/>
          <w:sz w:val="28"/>
          <w:szCs w:val="28"/>
          <w:highlight w:val="none"/>
        </w:rPr>
        <w:t xml:space="preserve">О</w:t>
      </w:r>
      <w:r>
        <w:rPr>
          <w:b w:val="0"/>
          <w:bCs w:val="0"/>
          <w:sz w:val="28"/>
          <w:szCs w:val="28"/>
          <w:highlight w:val="none"/>
        </w:rPr>
        <w:t xml:space="preserve">бразование земельного участка – это фактически выделение участка с точными границами и постановка его на кадастровый учет. Для образования участка необходимо подготовить схему расположения границ участка под гаражом. Это можно сделать самостоятельно или во</w:t>
      </w:r>
      <w:r>
        <w:rPr>
          <w:b w:val="0"/>
          <w:bCs w:val="0"/>
          <w:sz w:val="28"/>
          <w:szCs w:val="28"/>
          <w:highlight w:val="none"/>
        </w:rPr>
        <w:t xml:space="preserve">спользовавшись услугами кадастрового инженера. Так как он является участником рыночных отношений, граждане должны заключить с ним договор подряда, где будет предусмотрена цена и сроки выполнения работ.</w:t>
      </w:r>
      <w:r/>
      <w:r/>
    </w:p>
    <w:p>
      <w:pPr>
        <w:pStyle w:val="709"/>
        <w:ind w:firstLine="709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З</w:t>
      </w:r>
      <w:r>
        <w:rPr>
          <w:b w:val="0"/>
          <w:bCs w:val="0"/>
          <w:sz w:val="28"/>
          <w:szCs w:val="28"/>
          <w:highlight w:val="none"/>
        </w:rPr>
        <w:t xml:space="preserve">атем необходимо обратиться в орган, уполномоченный на предоставление таких участков, </w:t>
      </w:r>
      <w:r>
        <w:rPr>
          <w:b w:val="0"/>
          <w:bCs w:val="0"/>
          <w:sz w:val="28"/>
          <w:szCs w:val="28"/>
          <w:highlight w:val="none"/>
        </w:rPr>
        <w:t xml:space="preserve">с заявлением о предварительном согласовании схемы расположения земельного участка. Сделать это необходимо через МФЦ или портал Госуслуги. В случае положительного решения нужно вновь обратиться к кад</w:t>
      </w:r>
      <w:r>
        <w:rPr>
          <w:b w:val="0"/>
          <w:bCs w:val="0"/>
          <w:sz w:val="28"/>
          <w:szCs w:val="28"/>
          <w:highlight w:val="none"/>
        </w:rPr>
        <w:t xml:space="preserve">астровому инженеру для подготовки межевого плана участка и технического плана гаража, а затем - в Росреестр для постановки участка на кадастровый учет. Результатом этого этапа будет выписка из ЕГРН на участок под гаражом.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709"/>
        <w:ind w:firstLine="709"/>
        <w:jc w:val="both"/>
      </w:pPr>
      <w:r>
        <w:rPr>
          <w:b w:val="0"/>
          <w:bCs w:val="0"/>
          <w:sz w:val="28"/>
          <w:szCs w:val="28"/>
          <w:highlight w:val="none"/>
        </w:rPr>
        <w:t xml:space="preserve">Ч</w:t>
      </w:r>
      <w:r>
        <w:rPr>
          <w:b w:val="0"/>
          <w:bCs w:val="0"/>
          <w:sz w:val="28"/>
          <w:szCs w:val="28"/>
          <w:highlight w:val="none"/>
        </w:rPr>
        <w:t xml:space="preserve">тобы завершить оформление прав на участок и гараж через МФЦ, нужно обратиться в орган, уполномоченный на предоставление земельных участков. Туда необходимо предоставить технический план на гараж и сведения о кадастровом номере земельного участка под гаражом. Этот орган примет решение о предоставлении участк</w:t>
      </w:r>
      <w:r>
        <w:rPr>
          <w:b w:val="0"/>
          <w:bCs w:val="0"/>
          <w:sz w:val="28"/>
          <w:szCs w:val="28"/>
          <w:highlight w:val="none"/>
        </w:rPr>
        <w:t xml:space="preserve">а</w:t>
      </w:r>
      <w:r>
        <w:rPr>
          <w:b w:val="0"/>
          <w:bCs w:val="0"/>
          <w:sz w:val="28"/>
          <w:szCs w:val="28"/>
          <w:highlight w:val="none"/>
        </w:rPr>
        <w:t xml:space="preserve"> в собственность бесплатно, а также направит в Росреестр заявление о регистрации права собственности на участок, кадастровом учете гаража и регистрации права собственности на гараж. В итоге заявитель получает выписки из </w:t>
      </w:r>
      <w:r>
        <w:rPr>
          <w:b w:val="0"/>
          <w:bCs w:val="0"/>
          <w:sz w:val="28"/>
          <w:szCs w:val="28"/>
          <w:highlight w:val="none"/>
        </w:rPr>
        <w:t xml:space="preserve">ЕГРН</w:t>
      </w:r>
      <w:r>
        <w:rPr>
          <w:b w:val="0"/>
          <w:bCs w:val="0"/>
          <w:sz w:val="28"/>
          <w:szCs w:val="28"/>
          <w:highlight w:val="none"/>
        </w:rPr>
        <w:t xml:space="preserve">, подтверждающие регистрацию пра</w:t>
      </w:r>
      <w:r>
        <w:rPr>
          <w:b w:val="0"/>
          <w:bCs w:val="0"/>
          <w:sz w:val="28"/>
          <w:szCs w:val="28"/>
          <w:highlight w:val="none"/>
        </w:rPr>
        <w:t xml:space="preserve">в на гараж и землю.</w:t>
      </w:r>
      <w:r/>
      <w:r/>
    </w:p>
    <w:p>
      <w:pPr>
        <w:pStyle w:val="709"/>
        <w:ind w:firstLine="709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У</w:t>
      </w:r>
      <w:r>
        <w:rPr>
          <w:b w:val="0"/>
          <w:bCs w:val="0"/>
          <w:sz w:val="28"/>
          <w:szCs w:val="28"/>
          <w:highlight w:val="none"/>
        </w:rPr>
        <w:t xml:space="preserve">правление Росреестра по Пермскому краю отмечает, что такой порядок предоставления земельных участков распространяется в том числе на граждан, прекративших членство в гаражных кооперативах из-за его ликвидации или исключения из </w:t>
      </w:r>
      <w:r>
        <w:rPr>
          <w:b w:val="0"/>
          <w:bCs w:val="0"/>
          <w:sz w:val="28"/>
          <w:szCs w:val="28"/>
          <w:highlight w:val="none"/>
        </w:rPr>
        <w:t xml:space="preserve">единого государственного реестра юридических лиц</w:t>
      </w:r>
      <w:r>
        <w:rPr>
          <w:b w:val="0"/>
          <w:bCs w:val="0"/>
          <w:sz w:val="28"/>
          <w:szCs w:val="28"/>
          <w:highlight w:val="none"/>
        </w:rPr>
        <w:t xml:space="preserve"> (далее - ЕГРЮЛ) в связи с прекращением </w:t>
      </w:r>
      <w:r>
        <w:rPr>
          <w:b w:val="0"/>
          <w:bCs w:val="0"/>
          <w:sz w:val="28"/>
          <w:szCs w:val="28"/>
          <w:highlight w:val="none"/>
        </w:rPr>
        <w:t xml:space="preserve">д</w:t>
      </w:r>
      <w:r>
        <w:rPr>
          <w:b w:val="0"/>
          <w:bCs w:val="0"/>
          <w:sz w:val="28"/>
          <w:szCs w:val="28"/>
          <w:highlight w:val="none"/>
        </w:rPr>
        <w:t xml:space="preserve">еятельности юридического лица и по иным причинам. Эту информацию необходимо отметить в заявлении о предварительном согласовании предоставления земельного участка. Заявитель вправе представить документ, содержащий сведения </w:t>
      </w:r>
      <w:r>
        <w:rPr>
          <w:b w:val="0"/>
          <w:bCs w:val="0"/>
          <w:sz w:val="28"/>
          <w:szCs w:val="28"/>
          <w:highlight w:val="none"/>
        </w:rPr>
        <w:t xml:space="preserve"> ЕГРЮЛ</w:t>
      </w:r>
      <w:r>
        <w:rPr>
          <w:b w:val="0"/>
          <w:bCs w:val="0"/>
          <w:sz w:val="28"/>
          <w:szCs w:val="28"/>
          <w:highlight w:val="none"/>
        </w:rPr>
        <w:t xml:space="preserve"> о ликвидации гаражного кооператива или об исключении такого кооператива из ЕГРЮЛ.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709"/>
        <w:ind w:left="0" w:right="0"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Наибольшее количество объектов недвижимости, попадающих под «гаражную амнистию, находятся на территории Чайковского городского округа, </w:t>
      </w:r>
      <w:r>
        <w:rPr>
          <w:sz w:val="28"/>
          <w:szCs w:val="28"/>
          <w:highlight w:val="none"/>
        </w:rPr>
        <w:t xml:space="preserve">Чернушинского и </w:t>
      </w:r>
      <w:r>
        <w:rPr>
          <w:sz w:val="28"/>
          <w:szCs w:val="28"/>
          <w:highlight w:val="none"/>
        </w:rPr>
        <w:t xml:space="preserve">Осинского муниципальных округах.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09"/>
        <w:ind w:firstLine="709"/>
        <w:jc w:val="both"/>
        <w:rPr>
          <w:b w:val="0"/>
          <w:bCs w:val="0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Так, </w:t>
      </w:r>
      <w:r>
        <w:rPr>
          <w:b w:val="0"/>
          <w:bCs w:val="0"/>
          <w:sz w:val="28"/>
          <w:szCs w:val="28"/>
          <w:highlight w:val="none"/>
        </w:rPr>
        <w:t xml:space="preserve">в Чайковском</w:t>
      </w:r>
      <w:r>
        <w:rPr>
          <w:b w:val="0"/>
          <w:bCs w:val="0"/>
          <w:sz w:val="28"/>
          <w:szCs w:val="28"/>
          <w:highlight w:val="none"/>
        </w:rPr>
        <w:t xml:space="preserve"> округе за 2025 год </w:t>
      </w:r>
      <w:r>
        <w:rPr>
          <w:b w:val="0"/>
          <w:bCs w:val="0"/>
          <w:sz w:val="28"/>
          <w:szCs w:val="28"/>
          <w:highlight w:val="none"/>
        </w:rPr>
        <w:t xml:space="preserve">в рамках «гаражной амнистии»</w:t>
      </w:r>
      <w:r>
        <w:rPr>
          <w:b w:val="0"/>
          <w:bCs w:val="0"/>
          <w:sz w:val="28"/>
          <w:szCs w:val="28"/>
          <w:highlight w:val="none"/>
        </w:rPr>
        <w:t xml:space="preserve"> оформлено 328 земельных участков и 142 гаража, за период с января по февраль 2026 года - 44 земельных участка и 21 гараж. План на 2026 год - 330 земельных участка и 140 гаражей.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709"/>
        <w:ind w:firstLine="709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В Чернушинском округе за 2025 год было оформлено и предоставлено 40 земельных участков и 17 </w:t>
      </w:r>
      <w:r>
        <w:rPr>
          <w:b w:val="0"/>
          <w:bCs w:val="0"/>
          <w:sz w:val="28"/>
          <w:szCs w:val="28"/>
          <w:highlight w:val="none"/>
        </w:rPr>
        <w:t xml:space="preserve">гаражей</w:t>
      </w:r>
      <w:r/>
      <w:r>
        <w:rPr>
          <w:b w:val="0"/>
          <w:bCs w:val="0"/>
          <w:sz w:val="28"/>
          <w:szCs w:val="28"/>
          <w:highlight w:val="none"/>
        </w:rPr>
        <w:t xml:space="preserve">, за истекший период 2026 года - 10 земельных участков и 4 </w:t>
      </w:r>
      <w:r>
        <w:rPr>
          <w:b w:val="0"/>
          <w:bCs w:val="0"/>
          <w:sz w:val="28"/>
          <w:szCs w:val="28"/>
          <w:highlight w:val="none"/>
        </w:rPr>
        <w:t xml:space="preserve">гаража</w:t>
      </w:r>
      <w:r>
        <w:rPr>
          <w:b w:val="0"/>
          <w:bCs w:val="0"/>
          <w:sz w:val="28"/>
          <w:szCs w:val="28"/>
          <w:highlight w:val="none"/>
        </w:rPr>
        <w:t xml:space="preserve">. На 2026 год планируется оформление и предоставление 25 земельных участков и 10 </w:t>
      </w:r>
      <w:r>
        <w:rPr>
          <w:b w:val="0"/>
          <w:bCs w:val="0"/>
          <w:sz w:val="28"/>
          <w:szCs w:val="28"/>
          <w:highlight w:val="none"/>
        </w:rPr>
        <w:t xml:space="preserve">гаражей</w:t>
      </w:r>
      <w:r/>
      <w:r>
        <w:rPr>
          <w:b w:val="0"/>
          <w:bCs w:val="0"/>
          <w:sz w:val="28"/>
          <w:szCs w:val="28"/>
          <w:highlight w:val="none"/>
        </w:rPr>
        <w:t xml:space="preserve">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709"/>
        <w:ind w:firstLine="709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В</w:t>
      </w:r>
      <w:r>
        <w:rPr>
          <w:b w:val="0"/>
          <w:bCs w:val="0"/>
          <w:sz w:val="28"/>
          <w:szCs w:val="28"/>
          <w:highlight w:val="none"/>
        </w:rPr>
        <w:t xml:space="preserve"> Осинском округе за 2025 год оформлено 37 земельных участков и 6 </w:t>
      </w:r>
      <w:r>
        <w:rPr>
          <w:b w:val="0"/>
          <w:bCs w:val="0"/>
          <w:sz w:val="28"/>
          <w:szCs w:val="28"/>
          <w:highlight w:val="none"/>
        </w:rPr>
        <w:t xml:space="preserve">гаражей</w:t>
      </w:r>
      <w:r>
        <w:rPr>
          <w:b w:val="0"/>
          <w:bCs w:val="0"/>
          <w:sz w:val="28"/>
          <w:szCs w:val="28"/>
          <w:highlight w:val="none"/>
        </w:rPr>
        <w:t xml:space="preserve">, за истекший период 2026 года было оформлено 4 земельных участка. На оставшийся период 2026 года запланировано 25 земельных участков и 5 </w:t>
      </w:r>
      <w:r>
        <w:rPr>
          <w:b w:val="0"/>
          <w:bCs w:val="0"/>
          <w:sz w:val="28"/>
          <w:szCs w:val="28"/>
          <w:highlight w:val="none"/>
        </w:rPr>
        <w:t xml:space="preserve">гаражей</w:t>
      </w:r>
      <w:r/>
      <w:r>
        <w:rPr>
          <w:b w:val="0"/>
          <w:bCs w:val="0"/>
          <w:sz w:val="28"/>
          <w:szCs w:val="28"/>
          <w:highlight w:val="none"/>
        </w:rPr>
        <w:t xml:space="preserve">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709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Органы местного самоуправления, уполномоченные на предоставление земельных участков на территории вышеуказанных округов: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09"/>
        <w:numPr>
          <w:ilvl w:val="0"/>
          <w:numId w:val="9"/>
        </w:numPr>
        <w:ind w:left="0" w:right="0"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Чайковском округе - Управление земельно-имущественных отношений администрации Чайковского городского округа (адрес: Пермский край, г. Чайковский, ул</w:t>
      </w:r>
      <w:r>
        <w:rPr>
          <w:sz w:val="28"/>
          <w:szCs w:val="28"/>
          <w:highlight w:val="none"/>
        </w:rPr>
        <w:t xml:space="preserve">. Ленина, 67/1);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09"/>
        <w:numPr>
          <w:ilvl w:val="0"/>
          <w:numId w:val="9"/>
        </w:numPr>
        <w:ind w:left="0" w:right="0"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Чернушинском округе - Управление имущественных отношений администрации Чернушинского городского округа Пермского края (г. Чернушка, ул. Юбилейная, 21, 2 этаж);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09"/>
        <w:numPr>
          <w:ilvl w:val="0"/>
          <w:numId w:val="9"/>
        </w:numPr>
        <w:ind w:left="0" w:right="0"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Осинском округе - Управление развития экономики, имущественных и земельных отношений </w:t>
      </w:r>
      <w:r>
        <w:rPr>
          <w:sz w:val="28"/>
          <w:szCs w:val="28"/>
          <w:highlight w:val="none"/>
        </w:rPr>
        <w:t xml:space="preserve">администрации Осинского городского округа (адрес: Пермский край, г. Оса, ул. Ленина, 25).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09"/>
        <w:ind w:left="0" w:right="0"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Граждане могут обратиться в указанные Управления для получения консультаций и оформления объектов недвижимости.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09"/>
        <w:ind w:left="0" w:right="0"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Напоминаем, что </w:t>
      </w:r>
      <w:r>
        <w:rPr>
          <w:sz w:val="28"/>
          <w:szCs w:val="28"/>
          <w:highlight w:val="none"/>
        </w:rPr>
        <w:t xml:space="preserve">пока установлен срок действия «гаражной амнистии»</w:t>
      </w:r>
      <w:r>
        <w:rPr>
          <w:sz w:val="28"/>
          <w:szCs w:val="28"/>
          <w:highlight w:val="none"/>
        </w:rPr>
        <w:t xml:space="preserve">  до 1 сентября 2026 года. </w:t>
      </w:r>
      <w:r>
        <w:rPr>
          <w:sz w:val="28"/>
          <w:szCs w:val="28"/>
          <w:highlight w:val="none"/>
        </w:rPr>
        <w:t xml:space="preserve">С пошаговой инструкцией</w:t>
      </w:r>
      <w:r>
        <w:rPr>
          <w:sz w:val="28"/>
          <w:szCs w:val="28"/>
          <w:highlight w:val="none"/>
        </w:rPr>
        <w:t xml:space="preserve"> от Росреестра</w:t>
      </w:r>
      <w:r>
        <w:rPr>
          <w:sz w:val="28"/>
          <w:szCs w:val="28"/>
          <w:highlight w:val="none"/>
        </w:rPr>
        <w:t xml:space="preserve"> о регистрации прав на гараж и земельный участок  м</w:t>
      </w:r>
      <w:r>
        <w:rPr>
          <w:sz w:val="28"/>
          <w:szCs w:val="28"/>
          <w:highlight w:val="none"/>
        </w:rPr>
        <w:t xml:space="preserve">ожно дополнительно ознакомиться по ссылке: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09"/>
        <w:ind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https://rosreestr.gov.ru/upload/Doc/press/Гаражная_амнистия_методичка.pdf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Arimo" w:hAnsi="Arimo" w:cs="Arimo"/>
          <w:sz w:val="24"/>
          <w:szCs w:val="24"/>
          <w:highlight w:val="none"/>
        </w:rPr>
      </w:pPr>
      <w:r>
        <w:rPr>
          <w:rFonts w:ascii="Arimo" w:hAnsi="Arimo" w:cs="Arimo"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Arimo" w:hAnsi="Arimo" w:cs="Arimo"/>
          <w:sz w:val="24"/>
          <w:szCs w:val="24"/>
        </w:rPr>
      </w:pPr>
      <w:r>
        <w:rPr>
          <w:rFonts w:ascii="Arimo" w:hAnsi="Arimo" w:eastAsia="Arimo" w:cs="Arimo"/>
          <w:sz w:val="24"/>
          <w:szCs w:val="24"/>
        </w:rPr>
        <w:t xml:space="preserve">Законодательство по теме. </w:t>
      </w:r>
      <w:r>
        <w:rPr>
          <w:sz w:val="28"/>
          <w:szCs w:val="28"/>
          <w:highlight w:val="none"/>
        </w:rPr>
        <w:t xml:space="preserve">Федеральный закон от 5 апреля 2021 г. № 79-ФЗ «О внесении изменений в отдельные законодательные акты Российской Федерации»</w:t>
      </w:r>
      <w:r>
        <w:rPr>
          <w:rFonts w:ascii="Arimo" w:hAnsi="Arimo" w:eastAsia="Arimo" w:cs="Arimo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19800" cy="28575"/>
                <wp:effectExtent l="0" t="0" r="0" b="0"/>
                <wp:docPr id="2" name="_x0000_i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9903599" name=""/>
                        <pic:cNvPicPr/>
                        <pic:nvPr/>
                      </pic:nvPicPr>
                      <pic:blipFill>
                        <a:blip r:embed="rId10">
                          <a:extLs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6019799" cy="2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74.00pt;height:2.2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Arimo" w:hAnsi="Arimo" w:cs="Arimo"/>
          <w:sz w:val="24"/>
          <w:szCs w:val="24"/>
        </w:rPr>
      </w:r>
      <w:r>
        <w:rPr>
          <w:rFonts w:ascii="Arimo" w:hAnsi="Arimo" w:cs="Arimo"/>
          <w:sz w:val="24"/>
          <w:szCs w:val="24"/>
        </w:rPr>
      </w:r>
    </w:p>
    <w:p>
      <w:pPr>
        <w:ind w:firstLine="708"/>
        <w:jc w:val="both"/>
        <w:spacing w:after="0" w:line="312" w:lineRule="auto"/>
        <w:rPr>
          <w:rFonts w:ascii="Arimo" w:hAnsi="Arimo" w:cs="Arimo"/>
          <w:sz w:val="24"/>
          <w:szCs w:val="24"/>
        </w:rPr>
      </w:pPr>
      <w:r>
        <w:rPr>
          <w:rFonts w:ascii="Arimo" w:hAnsi="Arimo" w:eastAsia="Arimo" w:cs="Arimo"/>
          <w:sz w:val="24"/>
          <w:szCs w:val="24"/>
          <w:highlight w:val="none"/>
        </w:rPr>
      </w:r>
      <w:r>
        <w:rPr>
          <w:rFonts w:ascii="Arimo" w:hAnsi="Arimo" w:cs="Arimo"/>
          <w:sz w:val="24"/>
          <w:szCs w:val="24"/>
        </w:rPr>
      </w:r>
      <w:r>
        <w:rPr>
          <w:rFonts w:ascii="Arimo" w:hAnsi="Arimo" w:cs="Arimo"/>
          <w:sz w:val="24"/>
          <w:szCs w:val="24"/>
        </w:rPr>
      </w:r>
    </w:p>
    <w:p>
      <w:pPr>
        <w:ind w:left="0" w:right="0" w:firstLine="0"/>
        <w:jc w:val="both"/>
        <w:spacing w:after="0" w:line="312" w:lineRule="auto"/>
        <w:rPr>
          <w:rFonts w:ascii="Arimo" w:hAnsi="Arimo" w:eastAsia="Arimo" w:cs="Arimo"/>
          <w:sz w:val="24"/>
          <w:szCs w:val="24"/>
          <w:highlight w:val="none"/>
        </w:rPr>
      </w:pPr>
      <w:r>
        <w:rPr>
          <w:rFonts w:ascii="Arimo" w:hAnsi="Arimo" w:eastAsia="Arimo" w:cs="Arimo"/>
          <w:sz w:val="24"/>
          <w:szCs w:val="24"/>
          <w:highlight w:val="none"/>
        </w:rPr>
        <w:t xml:space="preserve">______________________________________________________________________</w:t>
      </w:r>
      <w:r>
        <w:rPr>
          <w:rFonts w:ascii="Arimo" w:hAnsi="Arimo" w:eastAsia="Arimo" w:cs="Arimo"/>
          <w:sz w:val="24"/>
          <w:szCs w:val="24"/>
          <w:highlight w:val="none"/>
        </w:rPr>
      </w:r>
      <w:r>
        <w:rPr>
          <w:rFonts w:ascii="Arimo" w:hAnsi="Arimo" w:eastAsia="Arimo" w:cs="Arimo"/>
          <w:sz w:val="24"/>
          <w:szCs w:val="24"/>
          <w:highlight w:val="none"/>
        </w:rPr>
      </w:r>
    </w:p>
    <w:p>
      <w:pPr>
        <w:ind w:firstLine="708"/>
        <w:jc w:val="both"/>
        <w:spacing w:after="0" w:line="312" w:lineRule="auto"/>
        <w:rPr>
          <w:rFonts w:ascii="Arimo" w:hAnsi="Arimo" w:eastAsia="Arimo" w:cs="Arimo"/>
          <w:sz w:val="24"/>
          <w:szCs w:val="24"/>
          <w:highlight w:val="none"/>
        </w:rPr>
      </w:pPr>
      <w:r>
        <w:rPr>
          <w:rFonts w:ascii="Arimo" w:hAnsi="Arimo" w:eastAsia="Arimo" w:cs="Arimo"/>
          <w:sz w:val="24"/>
          <w:szCs w:val="24"/>
          <w:highlight w:val="none"/>
        </w:rPr>
      </w:r>
      <w:r>
        <w:rPr>
          <w:rFonts w:ascii="Arimo" w:hAnsi="Arimo" w:eastAsia="Arimo" w:cs="Arimo"/>
          <w:sz w:val="24"/>
          <w:szCs w:val="24"/>
          <w:highlight w:val="none"/>
        </w:rPr>
      </w:r>
      <w:r>
        <w:rPr>
          <w:rFonts w:ascii="Arimo" w:hAnsi="Arimo" w:eastAsia="Arimo" w:cs="Arimo"/>
          <w:sz w:val="24"/>
          <w:szCs w:val="24"/>
          <w:highlight w:val="none"/>
        </w:rPr>
      </w:r>
    </w:p>
    <w:p>
      <w:pPr>
        <w:ind w:firstLine="708"/>
        <w:jc w:val="both"/>
        <w:spacing w:after="0" w:line="312" w:lineRule="auto"/>
        <w:rPr>
          <w:rFonts w:ascii="Arimo" w:hAnsi="Arimo" w:eastAsia="Arimo" w:cs="Arimo"/>
          <w:sz w:val="24"/>
          <w:szCs w:val="24"/>
          <w:highlight w:val="none"/>
        </w:rPr>
      </w:pPr>
      <w:r>
        <w:rPr>
          <w:rFonts w:ascii="Arimo" w:hAnsi="Arimo" w:eastAsia="Arimo" w:cs="Arimo"/>
          <w:sz w:val="24"/>
          <w:szCs w:val="24"/>
          <w:highlight w:val="none"/>
        </w:rPr>
      </w:r>
      <w:r>
        <w:rPr>
          <w:rFonts w:ascii="Arimo" w:hAnsi="Arimo" w:eastAsia="Arimo" w:cs="Arimo"/>
          <w:sz w:val="24"/>
          <w:szCs w:val="24"/>
          <w:highlight w:val="none"/>
        </w:rPr>
      </w:r>
      <w:r>
        <w:rPr>
          <w:rFonts w:ascii="Arimo" w:hAnsi="Arimo" w:eastAsia="Arimo" w:cs="Arimo"/>
          <w:sz w:val="24"/>
          <w:szCs w:val="24"/>
          <w:highlight w:val="none"/>
        </w:rPr>
      </w:r>
    </w:p>
    <w:p>
      <w:pPr>
        <w:ind w:firstLine="708"/>
        <w:jc w:val="both"/>
        <w:spacing w:after="0" w:line="312" w:lineRule="auto"/>
        <w:rPr>
          <w:rFonts w:ascii="Arimo" w:hAnsi="Arimo" w:eastAsia="Arimo" w:cs="Arimo"/>
          <w:sz w:val="24"/>
          <w:szCs w:val="24"/>
          <w:highlight w:val="none"/>
        </w:rPr>
      </w:pPr>
      <w:r>
        <w:rPr>
          <w:rFonts w:ascii="Arimo" w:hAnsi="Arimo" w:eastAsia="Arimo" w:cs="Arimo"/>
          <w:sz w:val="24"/>
          <w:szCs w:val="24"/>
        </w:rPr>
        <w:t xml:space="preserve">Об Управлении </w:t>
      </w:r>
      <w:r>
        <w:rPr>
          <w:rFonts w:ascii="Arimo" w:hAnsi="Arimo" w:eastAsia="Arimo" w:cs="Arimo"/>
          <w:sz w:val="24"/>
          <w:szCs w:val="24"/>
        </w:rPr>
        <w:t xml:space="preserve">Росреестра</w:t>
      </w:r>
      <w:r>
        <w:rPr>
          <w:rFonts w:ascii="Arimo" w:hAnsi="Arimo" w:eastAsia="Arimo" w:cs="Arimo"/>
          <w:sz w:val="24"/>
          <w:szCs w:val="24"/>
        </w:rPr>
        <w:t xml:space="preserve"> по Пермскому краю</w:t>
      </w:r>
      <w:r>
        <w:rPr>
          <w:rFonts w:ascii="Arimo" w:hAnsi="Arimo" w:eastAsia="Arimo" w:cs="Arimo"/>
          <w:sz w:val="24"/>
          <w:szCs w:val="24"/>
          <w:highlight w:val="none"/>
        </w:rPr>
      </w:r>
      <w:r>
        <w:rPr>
          <w:rFonts w:ascii="Arimo" w:hAnsi="Arimo" w:eastAsia="Arimo" w:cs="Arimo"/>
          <w:sz w:val="24"/>
          <w:szCs w:val="24"/>
          <w:highlight w:val="none"/>
        </w:rPr>
      </w:r>
    </w:p>
    <w:p>
      <w:pPr>
        <w:jc w:val="both"/>
        <w:spacing w:after="160" w:line="252" w:lineRule="auto"/>
        <w:widowControl w:val="off"/>
        <w:rPr>
          <w:rFonts w:ascii="Arimo" w:hAnsi="Arimo" w:cs="Arimo"/>
          <w:sz w:val="24"/>
          <w:szCs w:val="24"/>
        </w:rPr>
      </w:pPr>
      <w:r>
        <w:rPr>
          <w:rFonts w:ascii="Arimo" w:hAnsi="Arimo" w:eastAsia="Arimo" w:cs="Arimo"/>
          <w:sz w:val="24"/>
          <w:szCs w:val="24"/>
        </w:rPr>
        <w:t xml:space="preserve">Управление Федеральной службы государственной регистрации, кадастра и картографии (</w:t>
      </w:r>
      <w:r>
        <w:rPr>
          <w:rFonts w:ascii="Arimo" w:hAnsi="Arimo" w:eastAsia="Arimo" w:cs="Arimo"/>
          <w:sz w:val="24"/>
          <w:szCs w:val="24"/>
        </w:rPr>
        <w:t xml:space="preserve">Росреестр</w:t>
      </w:r>
      <w:r>
        <w:rPr>
          <w:rFonts w:ascii="Arimo" w:hAnsi="Arimo" w:eastAsia="Arimo" w:cs="Arimo"/>
          <w:sz w:val="24"/>
          <w:szCs w:val="24"/>
        </w:rPr>
        <w:t xml:space="preserve">) по Пермскому краю осуществляет функции по государственному кадастровому учету и государственной регистрации прав на недвижимое имущество и сделок с ним, государст</w:t>
      </w:r>
      <w:r>
        <w:rPr>
          <w:rFonts w:ascii="Arimo" w:hAnsi="Arimo" w:eastAsia="Arimo" w:cs="Arimo"/>
          <w:sz w:val="24"/>
          <w:szCs w:val="24"/>
        </w:rPr>
        <w:t xml:space="preserve">венного мониторинга земель, государственному надзору в области геодезии, картографии и земельному надзору, надзору за деятельностью саморегулируемых организаций кадастровых инженеров и арбитражных управляющих. Руководитель Управления </w:t>
      </w:r>
      <w:r>
        <w:rPr>
          <w:rFonts w:ascii="Arimo" w:hAnsi="Arimo" w:eastAsia="Arimo" w:cs="Arimo"/>
          <w:sz w:val="24"/>
          <w:szCs w:val="24"/>
        </w:rPr>
        <w:t xml:space="preserve">Росреестра</w:t>
      </w:r>
      <w:r>
        <w:rPr>
          <w:rFonts w:ascii="Arimo" w:hAnsi="Arimo" w:eastAsia="Arimo" w:cs="Arimo"/>
          <w:sz w:val="24"/>
          <w:szCs w:val="24"/>
        </w:rPr>
        <w:t xml:space="preserve"> по Пермском</w:t>
      </w:r>
      <w:r>
        <w:rPr>
          <w:rFonts w:ascii="Arimo" w:hAnsi="Arimo" w:eastAsia="Arimo" w:cs="Arimo"/>
          <w:sz w:val="24"/>
          <w:szCs w:val="24"/>
        </w:rPr>
        <w:t xml:space="preserve">у краю – Лариса </w:t>
      </w:r>
      <w:r>
        <w:rPr>
          <w:rFonts w:ascii="Arimo" w:hAnsi="Arimo" w:eastAsia="Arimo" w:cs="Arimo"/>
          <w:sz w:val="24"/>
          <w:szCs w:val="24"/>
        </w:rPr>
        <w:t xml:space="preserve">Аржевитина</w:t>
      </w:r>
      <w:r>
        <w:rPr>
          <w:rFonts w:ascii="Arimo" w:hAnsi="Arimo" w:eastAsia="Arimo" w:cs="Arimo"/>
          <w:sz w:val="24"/>
          <w:szCs w:val="24"/>
        </w:rPr>
        <w:t xml:space="preserve">.</w:t>
      </w:r>
      <w:r>
        <w:rPr>
          <w:rFonts w:ascii="Arimo" w:hAnsi="Arimo" w:cs="Arimo"/>
          <w:sz w:val="24"/>
          <w:szCs w:val="24"/>
        </w:rPr>
      </w:r>
      <w:r>
        <w:rPr>
          <w:rFonts w:ascii="Arimo" w:hAnsi="Arimo" w:cs="Arimo"/>
          <w:sz w:val="24"/>
          <w:szCs w:val="24"/>
        </w:rPr>
      </w:r>
    </w:p>
    <w:p>
      <w:pPr>
        <w:jc w:val="both"/>
        <w:spacing w:after="160" w:line="252" w:lineRule="auto"/>
        <w:rPr>
          <w:rFonts w:ascii="Segoe UI" w:hAnsi="Segoe UI" w:eastAsia="Segoe UI" w:cs="Segoe UI"/>
          <w:b/>
        </w:rPr>
      </w:pPr>
      <w:r>
        <w:rPr>
          <w:rFonts w:ascii="Segoe UI" w:hAnsi="Segoe UI" w:eastAsia="Segoe UI" w:cs="Segoe UI"/>
          <w:b/>
        </w:rPr>
        <w:t xml:space="preserve">Контакты для СМИ</w:t>
      </w:r>
      <w:r>
        <w:rPr>
          <w:rFonts w:ascii="Segoe UI" w:hAnsi="Segoe UI" w:eastAsia="Segoe UI" w:cs="Segoe UI"/>
          <w:b/>
        </w:rPr>
      </w:r>
      <w:r>
        <w:rPr>
          <w:rFonts w:ascii="Segoe UI" w:hAnsi="Segoe UI" w:eastAsia="Segoe UI" w:cs="Segoe UI"/>
          <w:b/>
        </w:rPr>
      </w:r>
    </w:p>
    <w:p>
      <w:pPr>
        <w:spacing w:after="0" w:line="240" w:lineRule="auto"/>
        <w:rPr>
          <w:rFonts w:ascii="Segoe UI" w:hAnsi="Segoe UI" w:eastAsia="Segoe UI" w:cs="Segoe UI"/>
          <w:color w:val="000000"/>
        </w:rPr>
      </w:pPr>
      <w:r>
        <w:rPr>
          <w:rFonts w:ascii="Segoe UI" w:hAnsi="Segoe UI" w:eastAsia="Segoe UI" w:cs="Segoe UI"/>
          <w:color w:val="000000"/>
        </w:rPr>
        <w:t xml:space="preserve">Пресс-служба Управления Федеральной службы </w:t>
      </w:r>
      <w:r>
        <w:rPr>
          <w:rFonts w:ascii="Segoe UI" w:hAnsi="Segoe UI" w:eastAsia="Segoe UI" w:cs="Segoe UI"/>
          <w:color w:val="000000"/>
        </w:rPr>
        <w:br/>
        <w:t xml:space="preserve">государственной регистрации, кадастра и картографии (</w:t>
      </w:r>
      <w:r>
        <w:rPr>
          <w:rFonts w:ascii="Segoe UI" w:hAnsi="Segoe UI" w:eastAsia="Segoe UI" w:cs="Segoe UI"/>
          <w:color w:val="000000"/>
        </w:rPr>
        <w:t xml:space="preserve">Росреестр</w:t>
      </w:r>
      <w:r>
        <w:rPr>
          <w:rFonts w:ascii="Segoe UI" w:hAnsi="Segoe UI" w:eastAsia="Segoe UI" w:cs="Segoe UI"/>
          <w:color w:val="000000"/>
        </w:rPr>
        <w:t xml:space="preserve">) по Пермскому краю</w:t>
      </w: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</w:p>
    <w:p>
      <w:pPr>
        <w:spacing w:after="0" w:line="240" w:lineRule="auto"/>
        <w:rPr>
          <w:rFonts w:ascii="Segoe UI" w:hAnsi="Segoe UI" w:eastAsia="Segoe UI" w:cs="Segoe UI"/>
          <w:color w:val="000000"/>
        </w:rPr>
      </w:pP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</w:p>
    <w:p>
      <w:pPr>
        <w:spacing w:after="0" w:line="240" w:lineRule="auto"/>
        <w:rPr>
          <w:rFonts w:ascii="Segoe UI" w:hAnsi="Segoe UI" w:eastAsia="Segoe UI" w:cs="Segoe UI"/>
          <w:color w:val="000000"/>
        </w:rPr>
      </w:pPr>
      <w:r>
        <w:rPr>
          <w:rFonts w:ascii="Segoe UI" w:hAnsi="Segoe UI" w:eastAsia="Segoe UI" w:cs="Segoe UI"/>
          <w:color w:val="000000"/>
        </w:rPr>
        <w:t xml:space="preserve">+7 (342) 205-95-58 (доб. 3214, 3216, 3219)</w:t>
      </w: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</w:p>
    <w:p>
      <w:pPr>
        <w:jc w:val="both"/>
        <w:spacing w:after="160" w:line="252" w:lineRule="auto"/>
        <w:rPr>
          <w:rFonts w:ascii="Segoe UI" w:hAnsi="Segoe UI" w:eastAsia="Segoe UI" w:cs="Segoe UI"/>
        </w:rPr>
      </w:pPr>
      <w:r>
        <w:rPr>
          <w:rFonts w:ascii="Segoe UI" w:hAnsi="Segoe UI" w:eastAsia="Segoe UI" w:cs="Segoe UI"/>
        </w:rPr>
        <w:t xml:space="preserve">614990, г. Пермь, ул. Ленина, д. 66/2</w:t>
      </w: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jc w:val="both"/>
        <w:spacing w:after="160" w:line="252" w:lineRule="auto"/>
        <w:rPr>
          <w:rStyle w:val="869"/>
          <w:rFonts w:ascii="Segoe UI" w:hAnsi="Segoe UI" w:eastAsia="Segoe UI" w:cs="Segoe UI"/>
          <w:highlight w:val="none"/>
        </w:rPr>
      </w:pPr>
      <w:r>
        <w:rPr>
          <w:rFonts w:ascii="Segoe UI" w:hAnsi="Segoe UI" w:eastAsia="Segoe UI" w:cs="Segoe UI"/>
          <w:lang w:val="en-US"/>
        </w:rPr>
      </w:r>
      <w:hyperlink r:id="rId12" w:tooltip="http://press@r59.rosreestr.ru" w:history="1">
        <w:r>
          <w:rPr>
            <w:rStyle w:val="869"/>
            <w:rFonts w:ascii="Segoe UI" w:hAnsi="Segoe UI" w:eastAsia="Segoe UI" w:cs="Segoe UI"/>
            <w:lang w:val="en-US"/>
          </w:rPr>
          <w:t xml:space="preserve">press</w:t>
        </w:r>
        <w:r>
          <w:rPr>
            <w:rStyle w:val="869"/>
            <w:rFonts w:ascii="Segoe UI" w:hAnsi="Segoe UI" w:eastAsia="Segoe UI" w:cs="Segoe UI"/>
          </w:rPr>
          <w:t xml:space="preserve">@</w:t>
        </w:r>
        <w:r>
          <w:rPr>
            <w:rStyle w:val="869"/>
            <w:rFonts w:ascii="Segoe UI" w:hAnsi="Segoe UI" w:eastAsia="Segoe UI" w:cs="Segoe UI"/>
            <w:lang w:val="en-US"/>
          </w:rPr>
          <w:t xml:space="preserve">r</w:t>
        </w:r>
        <w:r>
          <w:rPr>
            <w:rStyle w:val="869"/>
            <w:rFonts w:ascii="Segoe UI" w:hAnsi="Segoe UI" w:eastAsia="Segoe UI" w:cs="Segoe UI"/>
          </w:rPr>
          <w:t xml:space="preserve">59.</w:t>
        </w:r>
        <w:r>
          <w:rPr>
            <w:rStyle w:val="869"/>
            <w:rFonts w:ascii="Segoe UI" w:hAnsi="Segoe UI" w:eastAsia="Segoe UI" w:cs="Segoe UI"/>
            <w:lang w:val="en-US"/>
          </w:rPr>
          <w:t xml:space="preserve">rosreestr</w:t>
        </w:r>
        <w:r>
          <w:rPr>
            <w:rStyle w:val="869"/>
            <w:rFonts w:ascii="Segoe UI" w:hAnsi="Segoe UI" w:eastAsia="Segoe UI" w:cs="Segoe UI"/>
          </w:rPr>
          <w:t xml:space="preserve">.</w:t>
        </w:r>
        <w:r>
          <w:rPr>
            <w:rStyle w:val="869"/>
            <w:rFonts w:ascii="Segoe UI" w:hAnsi="Segoe UI" w:eastAsia="Segoe UI" w:cs="Segoe UI"/>
            <w:lang w:val="en-US"/>
          </w:rPr>
          <w:t xml:space="preserve">ru</w:t>
        </w:r>
        <w:r>
          <w:rPr>
            <w:rStyle w:val="869"/>
            <w:rFonts w:ascii="Segoe UI" w:hAnsi="Segoe UI" w:eastAsia="Segoe UI" w:cs="Segoe UI"/>
          </w:rPr>
        </w:r>
        <w:r>
          <w:rPr>
            <w:rStyle w:val="869"/>
            <w:rFonts w:ascii="Segoe UI" w:hAnsi="Segoe UI" w:eastAsia="Segoe UI" w:cs="Segoe UI"/>
            <w:highlight w:val="none"/>
          </w:rPr>
        </w:r>
      </w:hyperlink>
      <w:r>
        <w:rPr>
          <w:rFonts w:ascii="Segoe UI" w:hAnsi="Segoe UI" w:eastAsia="Segoe UI" w:cs="Segoe UI"/>
          <w:highlight w:val="none"/>
        </w:rPr>
      </w:r>
      <w:r>
        <w:rPr>
          <w:rStyle w:val="869"/>
          <w:rFonts w:ascii="Segoe UI" w:hAnsi="Segoe UI" w:eastAsia="Segoe UI" w:cs="Segoe UI"/>
          <w:highlight w:val="none"/>
        </w:rPr>
      </w:r>
    </w:p>
    <w:p>
      <w:pPr>
        <w:jc w:val="both"/>
        <w:spacing w:after="160" w:line="252" w:lineRule="auto"/>
        <w:rPr>
          <w:rFonts w:ascii="Segoe UI" w:hAnsi="Segoe UI" w:eastAsia="Segoe UI" w:cs="Segoe UI"/>
        </w:rPr>
      </w:pPr>
      <w:r>
        <w:rPr>
          <w:rFonts w:ascii="Segoe UI" w:hAnsi="Segoe UI" w:eastAsia="Segoe UI" w:cs="Segoe UI"/>
          <w:highlight w:val="none"/>
        </w:rPr>
        <w:t xml:space="preserve">Чернушинский отдела Управления, тел: </w:t>
      </w:r>
      <w:r>
        <w:rPr>
          <w:rFonts w:ascii="Segoe UI" w:hAnsi="Segoe UI" w:eastAsia="Segoe UI" w:cs="Segoe UI"/>
          <w:highlight w:val="none"/>
        </w:rPr>
      </w:r>
      <w:r>
        <w:rPr>
          <w:rFonts w:ascii="Segoe UI" w:hAnsi="Segoe UI" w:eastAsia="Segoe UI" w:cs="Segoe UI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/>
      <w:hyperlink r:id="rId13" w:tooltip="http://rosreestr.gov.ru/" w:history="1">
        <w:r>
          <w:rPr>
            <w:rFonts w:ascii="Segoe UI" w:hAnsi="Segoe UI" w:eastAsia="Segoe UI" w:cs="Segoe UI"/>
            <w:b/>
            <w:color w:val="0000ff"/>
            <w:u w:val="single"/>
          </w:rPr>
          <w:t xml:space="preserve">http://rosreestr.gov.ru/</w:t>
        </w:r>
      </w:hyperlink>
      <w:r>
        <w:rPr>
          <w:rFonts w:ascii="Segoe UI" w:hAnsi="Segoe UI" w:eastAsia="Segoe UI" w:cs="Segoe UI"/>
          <w:b/>
          <w:color w:val="0070c0"/>
        </w:rPr>
        <w:t xml:space="preserve"> </w:t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tbl>
      <w:tblPr>
        <w:tblStyle w:val="870"/>
        <w:tblW w:w="9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78"/>
      </w:tblGrid>
      <w:tr>
        <w:tblPrEx/>
        <w:trPr>
          <w:trHeight w:val="1189"/>
        </w:trPr>
        <w:tc>
          <w:tcPr>
            <w:tcW w:w="5211" w:type="dxa"/>
            <w:textDirection w:val="lrTb"/>
            <w:noWrap w:val="false"/>
          </w:tcPr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Контакте</w:t>
            </w: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: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https://vk.com/rosreestr_59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Телеграм</w:t>
            </w: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: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  <w:lang w:val="en-US"/>
              </w:rPr>
              <w:t xml:space="preserve">h</w:t>
            </w: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ttps://t.me/rosreestr_59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4244340</wp:posOffset>
                </wp:positionH>
                <wp:positionV relativeFrom="paragraph">
                  <wp:posOffset>184150</wp:posOffset>
                </wp:positionV>
                <wp:extent cx="1047750" cy="1310005"/>
                <wp:effectExtent l="0" t="0" r="0" b="4445"/>
                <wp:wrapNone/>
                <wp:docPr id="3" name="Рисунок 5" descr="C:\Users\Делидова_НА\Desktop\e9eabf075413c1402d75d5feecfade4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Делидова_НА\Desktop\e9eabf075413c1402d75d5feecfade49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47750" cy="1310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56704;o:allowoverlap:true;o:allowincell:true;mso-position-horizontal-relative:text;margin-left:334.20pt;mso-position-horizontal:absolute;mso-position-vertical-relative:text;margin-top:14.50pt;mso-position-vertical:absolute;width:82.50pt;height:103.15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-1270</wp:posOffset>
                </wp:positionV>
                <wp:extent cx="1057275" cy="1299845"/>
                <wp:effectExtent l="0" t="0" r="9525" b="0"/>
                <wp:wrapNone/>
                <wp:docPr id="4" name="Рисунок 2" descr="H:\НОМЕНКЛАТУРА\Номенклатура на 2022 год\6-11 Документы по работе с общественностью и СМИ\НОВЫЕ QR-КОДЫ_НАШИ\ВК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:\НОМЕНКЛАТУРА\Номенклатура на 2022 год\6-11 Документы по работе с общественностью и СМИ\НОВЫЕ QR-КОДЫ_НАШИ\ВК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057275" cy="1299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-251657728;o:allowoverlap:true;o:allowincell:true;mso-position-horizontal-relative:text;margin-left:82.05pt;mso-position-horizontal:absolute;mso-position-vertical-relative:text;margin-top:-0.10pt;mso-position-vertical:absolute;width:83.25pt;height:102.35pt;mso-wrap-distance-left:9.00pt;mso-wrap-distance-top:0.00pt;mso-wrap-distance-right:9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ind w:hanging="284"/>
        <w:jc w:val="both"/>
        <w:spacing w:after="0" w:line="312" w:lineRule="auto"/>
        <w:rPr>
          <w:rFonts w:ascii="Segoe UI" w:hAnsi="Segoe UI" w:eastAsia="Segoe UI" w:cs="Segoe UI"/>
          <w:sz w:val="24"/>
        </w:rPr>
      </w:pPr>
      <w:r>
        <w:rPr>
          <w:rFonts w:ascii="Segoe UI" w:hAnsi="Segoe UI" w:eastAsia="Segoe UI" w:cs="Segoe UI"/>
          <w:sz w:val="24"/>
        </w:rPr>
      </w:r>
      <w:r>
        <w:rPr>
          <w:rFonts w:ascii="Segoe UI" w:hAnsi="Segoe UI" w:eastAsia="Segoe UI" w:cs="Segoe UI"/>
          <w:sz w:val="24"/>
        </w:rPr>
      </w:r>
      <w:r>
        <w:rPr>
          <w:rFonts w:ascii="Segoe UI" w:hAnsi="Segoe UI" w:eastAsia="Segoe UI" w:cs="Segoe UI"/>
          <w:sz w:val="24"/>
        </w:rPr>
      </w:r>
    </w:p>
    <w:tbl>
      <w:tblPr>
        <w:tblStyle w:val="870"/>
        <w:tblW w:w="101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977"/>
        <w:gridCol w:w="6182"/>
      </w:tblGrid>
      <w:tr>
        <w:tblPrEx/>
        <w:trPr>
          <w:trHeight w:val="1052"/>
        </w:trPr>
        <w:tc>
          <w:tcPr>
            <w:tcW w:w="3977" w:type="dxa"/>
            <w:vAlign w:val="center"/>
            <w:textDirection w:val="lrTb"/>
            <w:noWrap w:val="false"/>
          </w:tcPr>
          <w:p>
            <w:pPr>
              <w:jc w:val="center"/>
              <w:spacing w:line="312" w:lineRule="auto"/>
              <w:rPr>
                <w:rFonts w:ascii="Segoe UI" w:hAnsi="Segoe UI" w:eastAsia="Segoe UI" w:cs="Segoe UI"/>
                <w:b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Одноклассники:</w:t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</w:p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https://ok.ru/rosreestr59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  <w:tc>
          <w:tcPr>
            <w:tcW w:w="6182" w:type="dxa"/>
            <w:vAlign w:val="center"/>
            <w:textDirection w:val="lrTb"/>
            <w:noWrap w:val="false"/>
          </w:tcPr>
          <w:p>
            <w:pPr>
              <w:jc w:val="center"/>
              <w:spacing w:line="312" w:lineRule="auto"/>
              <w:rPr>
                <w:rFonts w:ascii="Segoe UI" w:hAnsi="Segoe UI" w:eastAsia="Segoe UI" w:cs="Segoe UI"/>
                <w:b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Рутуб</w:t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:</w:t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</w:p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https://rutube.ru/channel/30420290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</w:tr>
    </w:tbl>
    <w:p>
      <w:pPr>
        <w:ind w:hanging="284"/>
        <w:jc w:val="both"/>
        <w:spacing w:after="0" w:line="312" w:lineRule="auto"/>
        <w:rPr>
          <w:rFonts w:ascii="Segoe UI" w:hAnsi="Segoe UI" w:eastAsia="Segoe UI" w:cs="Segoe UI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276225</wp:posOffset>
                </wp:positionV>
                <wp:extent cx="1043305" cy="1304925"/>
                <wp:effectExtent l="0" t="0" r="4445" b="9525"/>
                <wp:wrapSquare wrapText="bothSides"/>
                <wp:docPr id="5" name="Рисунок 1" descr="C:\Users\Пономарева_СА\AppData\Local\Microsoft\Windows\Temporary Internet Files\Content.Word\QR_код РУТУ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Пономарева_СА\AppData\Local\Microsoft\Windows\Temporary Internet Files\Content.Word\QR_код РУТУБ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04330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752;o:allowoverlap:true;o:allowincell:true;mso-position-horizontal-relative:text;margin-left:342.75pt;mso-position-horizontal:absolute;mso-position-vertical-relative:text;margin-top:21.75pt;mso-position-vertical:absolute;width:82.15pt;height:102.75pt;mso-wrap-distance-left:9.00pt;mso-wrap-distance-top:0.00pt;mso-wrap-distance-right:9.00pt;mso-wrap-distance-bottom:0.00pt;" stroked="f">
                <v:path textboxrect="0,0,0,0"/>
                <w10:wrap type="square"/>
                <v:imagedata r:id="rId16" o:title=""/>
              </v:shape>
            </w:pict>
          </mc:Fallback>
        </mc:AlternateContent>
      </w:r>
      <w:r>
        <w:rPr>
          <w:rFonts w:ascii="Segoe UI" w:hAnsi="Segoe UI" w:eastAsia="Segoe UI" w:cs="Segoe UI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276225</wp:posOffset>
                </wp:positionV>
                <wp:extent cx="1043460" cy="1304925"/>
                <wp:effectExtent l="0" t="0" r="4445" b="0"/>
                <wp:wrapNone/>
                <wp:docPr id="6" name="Рисунок 3" descr="H:\НОМЕНКЛАТУРА\Номенклатура на 2022 год\6-11 Документы по работе с общественностью и СМИ\НОВЫЕ QR-КОДЫ_НАШИ\Одноклассники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:\НОМЕНКЛАТУРА\Номенклатура на 2022 год\6-11 Документы по работе с общественностью и СМИ\НОВЫЕ QR-КОДЫ_НАШИ\Одноклассники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1044420" cy="130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251655680;o:allowoverlap:true;o:allowincell:true;mso-position-horizontal-relative:text;margin-left:90.75pt;mso-position-horizontal:absolute;mso-position-vertical-relative:text;margin-top:21.75pt;mso-position-vertical:absolute;width:82.16pt;height:102.75pt;mso-wrap-distance-left:9.00pt;mso-wrap-distance-top:0.00pt;mso-wrap-distance-right:9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rPr>
          <w:rFonts w:ascii="Segoe UI" w:hAnsi="Segoe UI" w:eastAsia="Segoe UI" w:cs="Segoe UI"/>
          <w:sz w:val="24"/>
        </w:rPr>
      </w:r>
      <w:r>
        <w:rPr>
          <w:rFonts w:ascii="Segoe UI" w:hAnsi="Segoe UI" w:eastAsia="Segoe UI" w:cs="Segoe UI"/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mo">
    <w:panose1 w:val="020B0604020202020204"/>
  </w:font>
  <w:font w:name="Courier New">
    <w:panose1 w:val="02070409020205020404"/>
  </w:font>
  <w:font w:name="Wingdings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45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7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9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1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3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5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7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9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1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49" w:hanging="144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671">
    <w:name w:val="Heading 2 Char"/>
    <w:basedOn w:val="697"/>
    <w:link w:val="689"/>
    <w:uiPriority w:val="9"/>
    <w:rPr>
      <w:rFonts w:ascii="Arial" w:hAnsi="Arial" w:eastAsia="Arial" w:cs="Arial"/>
      <w:sz w:val="34"/>
    </w:rPr>
  </w:style>
  <w:style w:type="character" w:styleId="672">
    <w:name w:val="Heading 3 Char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673">
    <w:name w:val="Heading 4 Char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674">
    <w:name w:val="Heading 5 Char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675">
    <w:name w:val="Heading 6 Char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676">
    <w:name w:val="Heading 7 Char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8 Char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678">
    <w:name w:val="Heading 9 Char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679">
    <w:name w:val="Title Char"/>
    <w:basedOn w:val="697"/>
    <w:link w:val="710"/>
    <w:uiPriority w:val="10"/>
    <w:rPr>
      <w:sz w:val="48"/>
      <w:szCs w:val="48"/>
    </w:rPr>
  </w:style>
  <w:style w:type="character" w:styleId="680">
    <w:name w:val="Subtitle Char"/>
    <w:basedOn w:val="697"/>
    <w:link w:val="712"/>
    <w:uiPriority w:val="11"/>
    <w:rPr>
      <w:sz w:val="24"/>
      <w:szCs w:val="24"/>
    </w:rPr>
  </w:style>
  <w:style w:type="character" w:styleId="681">
    <w:name w:val="Quote Char"/>
    <w:link w:val="714"/>
    <w:uiPriority w:val="29"/>
    <w:rPr>
      <w:i/>
    </w:rPr>
  </w:style>
  <w:style w:type="character" w:styleId="682">
    <w:name w:val="Intense Quote Char"/>
    <w:link w:val="716"/>
    <w:uiPriority w:val="30"/>
    <w:rPr>
      <w:i/>
    </w:rPr>
  </w:style>
  <w:style w:type="character" w:styleId="683">
    <w:name w:val="Header Char"/>
    <w:basedOn w:val="697"/>
    <w:link w:val="718"/>
    <w:uiPriority w:val="99"/>
  </w:style>
  <w:style w:type="character" w:styleId="684">
    <w:name w:val="Caption Char"/>
    <w:basedOn w:val="722"/>
    <w:link w:val="720"/>
    <w:uiPriority w:val="99"/>
  </w:style>
  <w:style w:type="character" w:styleId="685">
    <w:name w:val="Footnote Text Char"/>
    <w:link w:val="849"/>
    <w:uiPriority w:val="99"/>
    <w:rPr>
      <w:sz w:val="18"/>
    </w:rPr>
  </w:style>
  <w:style w:type="character" w:styleId="686">
    <w:name w:val="Endnote Text Char"/>
    <w:link w:val="852"/>
    <w:uiPriority w:val="99"/>
    <w:rPr>
      <w:sz w:val="20"/>
    </w:rPr>
  </w:style>
  <w:style w:type="paragraph" w:styleId="687" w:default="1">
    <w:name w:val="Normal"/>
    <w:qFormat/>
  </w:style>
  <w:style w:type="paragraph" w:styleId="688">
    <w:name w:val="Heading 1"/>
    <w:basedOn w:val="687"/>
    <w:next w:val="687"/>
    <w:link w:val="70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0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next w:val="687"/>
    <w:link w:val="70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70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0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687"/>
    <w:next w:val="687"/>
    <w:link w:val="70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4">
    <w:name w:val="Heading 7"/>
    <w:basedOn w:val="687"/>
    <w:next w:val="687"/>
    <w:link w:val="70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5">
    <w:name w:val="Heading 8"/>
    <w:basedOn w:val="687"/>
    <w:next w:val="687"/>
    <w:link w:val="70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6">
    <w:name w:val="Heading 9"/>
    <w:basedOn w:val="687"/>
    <w:next w:val="687"/>
    <w:link w:val="70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Заголовок 1 Знак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Заголовок 2 Знак"/>
    <w:basedOn w:val="697"/>
    <w:link w:val="689"/>
    <w:uiPriority w:val="9"/>
    <w:rPr>
      <w:rFonts w:ascii="Arial" w:hAnsi="Arial" w:eastAsia="Arial" w:cs="Arial"/>
      <w:sz w:val="34"/>
    </w:rPr>
  </w:style>
  <w:style w:type="character" w:styleId="702" w:customStyle="1">
    <w:name w:val="Заголовок 3 Знак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No Spacing"/>
    <w:uiPriority w:val="1"/>
    <w:qFormat/>
    <w:pPr>
      <w:spacing w:after="0" w:line="240" w:lineRule="auto"/>
    </w:pPr>
  </w:style>
  <w:style w:type="paragraph" w:styleId="710">
    <w:name w:val="Title"/>
    <w:basedOn w:val="687"/>
    <w:next w:val="687"/>
    <w:link w:val="711"/>
    <w:uiPriority w:val="10"/>
    <w:qFormat/>
    <w:pPr>
      <w:contextualSpacing/>
      <w:spacing w:before="300"/>
    </w:pPr>
    <w:rPr>
      <w:sz w:val="48"/>
      <w:szCs w:val="48"/>
    </w:rPr>
  </w:style>
  <w:style w:type="character" w:styleId="711" w:customStyle="1">
    <w:name w:val="Название Знак"/>
    <w:basedOn w:val="697"/>
    <w:link w:val="710"/>
    <w:uiPriority w:val="10"/>
    <w:rPr>
      <w:sz w:val="48"/>
      <w:szCs w:val="48"/>
    </w:rPr>
  </w:style>
  <w:style w:type="paragraph" w:styleId="712">
    <w:name w:val="Subtitle"/>
    <w:basedOn w:val="687"/>
    <w:next w:val="687"/>
    <w:link w:val="713"/>
    <w:uiPriority w:val="11"/>
    <w:qFormat/>
    <w:pPr>
      <w:spacing w:before="200"/>
    </w:pPr>
    <w:rPr>
      <w:sz w:val="24"/>
      <w:szCs w:val="24"/>
    </w:rPr>
  </w:style>
  <w:style w:type="character" w:styleId="713" w:customStyle="1">
    <w:name w:val="Подзаголовок Знак"/>
    <w:basedOn w:val="697"/>
    <w:link w:val="712"/>
    <w:uiPriority w:val="11"/>
    <w:rPr>
      <w:sz w:val="24"/>
      <w:szCs w:val="24"/>
    </w:rPr>
  </w:style>
  <w:style w:type="paragraph" w:styleId="714">
    <w:name w:val="Quote"/>
    <w:basedOn w:val="687"/>
    <w:next w:val="687"/>
    <w:link w:val="715"/>
    <w:uiPriority w:val="29"/>
    <w:qFormat/>
    <w:pPr>
      <w:ind w:left="720" w:right="720"/>
    </w:pPr>
    <w:rPr>
      <w:i/>
    </w:rPr>
  </w:style>
  <w:style w:type="character" w:styleId="715" w:customStyle="1">
    <w:name w:val="Цитата 2 Знак"/>
    <w:link w:val="714"/>
    <w:uiPriority w:val="29"/>
    <w:rPr>
      <w:i/>
    </w:rPr>
  </w:style>
  <w:style w:type="paragraph" w:styleId="716">
    <w:name w:val="Intense Quote"/>
    <w:basedOn w:val="687"/>
    <w:next w:val="687"/>
    <w:link w:val="7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 w:customStyle="1">
    <w:name w:val="Выделенная цитата Знак"/>
    <w:link w:val="716"/>
    <w:uiPriority w:val="30"/>
    <w:rPr>
      <w:i/>
    </w:rPr>
  </w:style>
  <w:style w:type="paragraph" w:styleId="718">
    <w:name w:val="Header"/>
    <w:basedOn w:val="687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 w:customStyle="1">
    <w:name w:val="Верхний колонтитул Знак"/>
    <w:basedOn w:val="697"/>
    <w:link w:val="718"/>
    <w:uiPriority w:val="99"/>
  </w:style>
  <w:style w:type="paragraph" w:styleId="720">
    <w:name w:val="Footer"/>
    <w:basedOn w:val="687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 w:customStyle="1">
    <w:name w:val="Footer Char"/>
    <w:basedOn w:val="697"/>
    <w:uiPriority w:val="99"/>
  </w:style>
  <w:style w:type="paragraph" w:styleId="722">
    <w:name w:val="Caption"/>
    <w:basedOn w:val="687"/>
    <w:next w:val="687"/>
    <w:link w:val="68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3" w:customStyle="1">
    <w:name w:val="Нижний колонтитул Знак"/>
    <w:link w:val="720"/>
    <w:uiPriority w:val="99"/>
  </w:style>
  <w:style w:type="table" w:styleId="724" w:customStyle="1">
    <w:name w:val="Table Grid Light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5" w:customStyle="1">
    <w:name w:val="Plain Table 1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 w:customStyle="1">
    <w:name w:val="Plain Table 2"/>
    <w:basedOn w:val="69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 w:customStyle="1">
    <w:name w:val="Plain Table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 w:customStyle="1">
    <w:name w:val="Plain Table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Plain Table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1 Light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 w:customStyle="1">
    <w:name w:val="Grid Table 4 - Accent 1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3" w:customStyle="1">
    <w:name w:val="Grid Table 4 - Accent 2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4" w:customStyle="1">
    <w:name w:val="Grid Table 4 - Accent 3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5" w:customStyle="1">
    <w:name w:val="Grid Table 4 - Accent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6" w:customStyle="1">
    <w:name w:val="Grid Table 4 - Accent 5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7" w:customStyle="1">
    <w:name w:val="Grid Table 4 - Accent 6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8" w:customStyle="1">
    <w:name w:val="Grid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6" w:customStyle="1">
    <w:name w:val="Grid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7" w:customStyle="1">
    <w:name w:val="Grid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8" w:customStyle="1">
    <w:name w:val="Grid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9" w:customStyle="1">
    <w:name w:val="Grid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0" w:customStyle="1">
    <w:name w:val="Grid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1" w:customStyle="1">
    <w:name w:val="Grid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2" w:customStyle="1">
    <w:name w:val="Grid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1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2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6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3" w:customStyle="1">
    <w:name w:val="List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5" w:customStyle="1">
    <w:name w:val="List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6" w:customStyle="1">
    <w:name w:val="List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7" w:customStyle="1">
    <w:name w:val="List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8" w:customStyle="1">
    <w:name w:val="List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9" w:customStyle="1">
    <w:name w:val="List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0" w:customStyle="1">
    <w:name w:val="List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1" w:customStyle="1">
    <w:name w:val="List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ned - Accent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Lined - Accent 1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0" w:customStyle="1">
    <w:name w:val="Lined - Accent 2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1" w:customStyle="1">
    <w:name w:val="Lined - Accent 3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2" w:customStyle="1">
    <w:name w:val="Lined - Accent 4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3" w:customStyle="1">
    <w:name w:val="Lined - Accent 5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4" w:customStyle="1">
    <w:name w:val="Lined - Accent 6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5" w:customStyle="1">
    <w:name w:val="Bordered &amp; Lined - Accent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Bordered &amp; Lined - Accent 1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7" w:customStyle="1">
    <w:name w:val="Bordered &amp; Lined - Accent 2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8" w:customStyle="1">
    <w:name w:val="Bordered &amp; Lined - Accent 3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9" w:customStyle="1">
    <w:name w:val="Bordered &amp; Lined - Accent 4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0" w:customStyle="1">
    <w:name w:val="Bordered &amp; Lined - Accent 5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1" w:customStyle="1">
    <w:name w:val="Bordered &amp; Lined - Accent 6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2" w:customStyle="1">
    <w:name w:val="Bordered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3" w:customStyle="1">
    <w:name w:val="Bordered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4" w:customStyle="1">
    <w:name w:val="Bordered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5" w:customStyle="1">
    <w:name w:val="Bordered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6" w:customStyle="1">
    <w:name w:val="Bordered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7" w:customStyle="1">
    <w:name w:val="Bordered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8" w:customStyle="1">
    <w:name w:val="Bordered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9">
    <w:name w:val="footnote text"/>
    <w:basedOn w:val="687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 w:customStyle="1">
    <w:name w:val="Текст сноски Знак"/>
    <w:link w:val="849"/>
    <w:uiPriority w:val="99"/>
    <w:rPr>
      <w:sz w:val="18"/>
    </w:rPr>
  </w:style>
  <w:style w:type="character" w:styleId="851">
    <w:name w:val="footnote reference"/>
    <w:basedOn w:val="697"/>
    <w:uiPriority w:val="99"/>
    <w:unhideWhenUsed/>
    <w:rPr>
      <w:vertAlign w:val="superscript"/>
    </w:rPr>
  </w:style>
  <w:style w:type="paragraph" w:styleId="852">
    <w:name w:val="endnote text"/>
    <w:basedOn w:val="687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697"/>
    <w:uiPriority w:val="99"/>
    <w:semiHidden/>
    <w:unhideWhenUsed/>
    <w:rPr>
      <w:vertAlign w:val="superscript"/>
    </w:rPr>
  </w:style>
  <w:style w:type="paragraph" w:styleId="855">
    <w:name w:val="toc 1"/>
    <w:basedOn w:val="687"/>
    <w:next w:val="687"/>
    <w:uiPriority w:val="39"/>
    <w:unhideWhenUsed/>
    <w:pPr>
      <w:spacing w:after="57"/>
    </w:pPr>
  </w:style>
  <w:style w:type="paragraph" w:styleId="856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57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58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59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60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61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62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63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687"/>
    <w:next w:val="687"/>
    <w:uiPriority w:val="99"/>
    <w:unhideWhenUsed/>
    <w:pPr>
      <w:spacing w:after="0"/>
    </w:pPr>
  </w:style>
  <w:style w:type="paragraph" w:styleId="866">
    <w:name w:val="List Paragraph"/>
    <w:basedOn w:val="687"/>
    <w:uiPriority w:val="34"/>
    <w:qFormat/>
    <w:pPr>
      <w:contextualSpacing/>
      <w:ind w:left="720"/>
    </w:pPr>
  </w:style>
  <w:style w:type="paragraph" w:styleId="867">
    <w:name w:val="Balloon Text"/>
    <w:basedOn w:val="687"/>
    <w:link w:val="86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8" w:customStyle="1">
    <w:name w:val="Текст выноски Знак"/>
    <w:basedOn w:val="697"/>
    <w:link w:val="867"/>
    <w:uiPriority w:val="99"/>
    <w:semiHidden/>
    <w:rPr>
      <w:rFonts w:ascii="Segoe UI" w:hAnsi="Segoe UI" w:cs="Segoe UI"/>
      <w:sz w:val="18"/>
      <w:szCs w:val="18"/>
    </w:rPr>
  </w:style>
  <w:style w:type="character" w:styleId="869">
    <w:name w:val="Hyperlink"/>
    <w:basedOn w:val="697"/>
    <w:uiPriority w:val="99"/>
    <w:unhideWhenUsed/>
    <w:rPr>
      <w:color w:val="0000ff" w:themeColor="hyperlink"/>
      <w:u w:val="single"/>
    </w:rPr>
  </w:style>
  <w:style w:type="table" w:styleId="870">
    <w:name w:val="Table Grid"/>
    <w:basedOn w:val="69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1" w:customStyle="1">
    <w:name w:val="Сетка таблицы1"/>
    <w:basedOn w:val="698"/>
    <w:next w:val="870"/>
    <w:uiPriority w:val="39"/>
    <w:pPr>
      <w:spacing w:after="0" w:line="240" w:lineRule="auto"/>
    </w:pPr>
    <w:rPr>
      <w:rFonts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72">
    <w:name w:val="Emphasis"/>
    <w:basedOn w:val="69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media1.svg"/><Relationship Id="rId12" Type="http://schemas.openxmlformats.org/officeDocument/2006/relationships/hyperlink" Target="http://press@r59.rosreestr.ru" TargetMode="External"/><Relationship Id="rId13" Type="http://schemas.openxmlformats.org/officeDocument/2006/relationships/hyperlink" Target="http://rosreestr.gov.ru/" TargetMode="External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Kraftway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Делидова Наталья Анатольевна</dc:creator>
  <cp:revision>17</cp:revision>
  <dcterms:created xsi:type="dcterms:W3CDTF">2024-11-25T13:34:00Z</dcterms:created>
  <dcterms:modified xsi:type="dcterms:W3CDTF">2026-03-26T14:05:35Z</dcterms:modified>
</cp:coreProperties>
</file>