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Arimo" w:hAnsi="Arimo" w:cs="Arimo"/>
          <w:b/>
          <w:sz w:val="32"/>
        </w:rPr>
      </w:pPr>
      <w:r>
        <w:rPr>
          <w:rFonts w:ascii="Arimo" w:hAnsi="Arimo" w:eastAsia="Arimo" w:cs="Arimo"/>
          <w:b/>
          <w:sz w:val="32"/>
        </w:rPr>
        <w:t xml:space="preserve">ПРЕСС-РЕЛИЗ</w:t>
      </w:r>
      <w:r>
        <w:rPr>
          <w:rFonts w:ascii="Arimo" w:hAnsi="Arimo" w:cs="Arimo"/>
          <w:b/>
          <w:sz w:val="32"/>
        </w:rPr>
      </w:r>
      <w:r>
        <w:rPr>
          <w:rFonts w:ascii="Arimo" w:hAnsi="Arimo" w:cs="Arimo"/>
          <w:b/>
          <w:sz w:val="32"/>
        </w:rPr>
      </w:r>
    </w:p>
    <w:p>
      <w:pPr>
        <w:contextualSpacing/>
        <w:jc w:val="center"/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eastAsia="Arimo" w:cs="Arimo"/>
          <w:sz w:val="28"/>
          <w:szCs w:val="28"/>
        </w:rPr>
      </w:r>
      <w:r>
        <w:rPr>
          <w:rFonts w:ascii="Arimo" w:hAnsi="Arimo" w:cs="Arimo"/>
          <w:sz w:val="28"/>
          <w:szCs w:val="28"/>
        </w:rPr>
      </w:r>
      <w:r>
        <w:rPr>
          <w:rFonts w:ascii="Arimo" w:hAnsi="Arimo" w:cs="Arimo"/>
          <w:sz w:val="28"/>
          <w:szCs w:val="28"/>
        </w:rPr>
      </w:r>
    </w:p>
    <w:p>
      <w:pPr>
        <w:jc w:val="center"/>
        <w:spacing w:after="0" w:line="240" w:lineRule="auto"/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Segoe UI" w:hAnsi="Segoe UI" w:eastAsia="Segoe UI" w:cs="Segoe UI"/>
          <w:b/>
          <w:bCs/>
          <w:color w:val="000000"/>
          <w:sz w:val="28"/>
          <w:szCs w:val="28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pStyle w:val="709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О</w:t>
      </w:r>
      <w:r>
        <w:rPr>
          <w:b/>
          <w:sz w:val="32"/>
          <w:szCs w:val="32"/>
        </w:rPr>
        <w:t xml:space="preserve"> необходимости вступления в наследство после пережившего супруга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Segoe UI" w:hAnsi="Segoe UI" w:eastAsia="Segoe UI" w:cs="Segoe UI"/>
          <w:b/>
          <w:bCs/>
          <w:color w:val="000000"/>
          <w:sz w:val="28"/>
          <w:szCs w:val="28"/>
          <w14:ligatures w14:val="none"/>
        </w:rPr>
      </w:pPr>
      <w:r>
        <w:rPr>
          <w:rFonts w:ascii="Segoe UI" w:hAnsi="Segoe UI" w:eastAsia="Segoe UI" w:cs="Segoe UI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14:ligatures w14:val="none"/>
        </w:rPr>
      </w:r>
      <w:r>
        <w:rPr>
          <w:rFonts w:ascii="Segoe UI" w:hAnsi="Segoe UI" w:eastAsia="Segoe UI" w:cs="Segoe UI"/>
          <w:b/>
          <w:bCs/>
          <w:color w:val="000000"/>
          <w:sz w:val="28"/>
          <w:szCs w:val="28"/>
          <w14:ligatures w14:val="none"/>
        </w:rPr>
      </w:r>
    </w:p>
    <w:p>
      <w:pPr>
        <w:pStyle w:val="709"/>
        <w:jc w:val="both"/>
        <w:rPr>
          <w:b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В Управление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по Пермскому краю регулярно обращаются с вопросом: как распоряжаться имуществом, приобретённым в браке, если оно оформлено только на пережившего супруга и завещание отсутствует?</w:t>
      </w:r>
      <w:r>
        <w:rPr>
          <w:sz w:val="28"/>
          <w:szCs w:val="28"/>
        </w:rPr>
        <w:t xml:space="preserve"> Нужно ли вступать в наследство?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На вопрос отвечает </w:t>
      </w: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Чернушинского</w:t>
      </w:r>
      <w:r>
        <w:rPr>
          <w:sz w:val="28"/>
          <w:szCs w:val="28"/>
        </w:rPr>
        <w:t xml:space="preserve"> межмуниципального отдела Управления Римма </w:t>
      </w:r>
      <w:r>
        <w:rPr>
          <w:sz w:val="28"/>
          <w:szCs w:val="28"/>
        </w:rPr>
        <w:t xml:space="preserve">Зарипова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Да, м</w:t>
      </w:r>
      <w:r>
        <w:rPr>
          <w:sz w:val="28"/>
          <w:szCs w:val="28"/>
        </w:rPr>
        <w:t xml:space="preserve">ногие ошибочно полагают, что если недвижимость </w:t>
      </w:r>
      <w:r>
        <w:rPr>
          <w:sz w:val="28"/>
          <w:szCs w:val="28"/>
        </w:rPr>
        <w:t xml:space="preserve">оформлена </w:t>
      </w:r>
      <w:r>
        <w:rPr>
          <w:sz w:val="28"/>
          <w:szCs w:val="28"/>
        </w:rPr>
        <w:t xml:space="preserve">на одного из супругов, то после смерти второго оформлять наследство не требуется. Однако это не так.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Переживший супруг сохраняет право на половину </w:t>
      </w:r>
      <w:r>
        <w:rPr>
          <w:sz w:val="28"/>
          <w:szCs w:val="28"/>
        </w:rPr>
        <w:t xml:space="preserve">совместно нажитого</w:t>
      </w:r>
      <w:r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брака</w:t>
      </w:r>
      <w:r>
        <w:rPr>
          <w:sz w:val="28"/>
          <w:szCs w:val="28"/>
        </w:rPr>
        <w:t xml:space="preserve">. Оставшаяся доля в праве на наследство </w:t>
      </w:r>
      <w:r>
        <w:rPr>
          <w:sz w:val="28"/>
          <w:szCs w:val="28"/>
        </w:rPr>
        <w:t xml:space="preserve"> буд</w:t>
      </w:r>
      <w:r>
        <w:rPr>
          <w:sz w:val="28"/>
          <w:szCs w:val="28"/>
        </w:rPr>
        <w:t xml:space="preserve">ет разделена между пережившим супругом и иными наследниками.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Законодатель к н</w:t>
      </w:r>
      <w:r>
        <w:rPr>
          <w:sz w:val="28"/>
          <w:szCs w:val="28"/>
        </w:rPr>
        <w:t xml:space="preserve">аследник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первой очереди (ст. 1142 ГК РФ)</w:t>
      </w:r>
      <w:r>
        <w:rPr>
          <w:sz w:val="28"/>
          <w:szCs w:val="28"/>
        </w:rPr>
        <w:t xml:space="preserve"> относит: </w:t>
      </w:r>
      <w:r>
        <w:rPr>
          <w:sz w:val="28"/>
          <w:szCs w:val="28"/>
        </w:rPr>
        <w:t xml:space="preserve">переживш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супруг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детей, </w:t>
      </w:r>
      <w:r>
        <w:rPr>
          <w:sz w:val="28"/>
          <w:szCs w:val="28"/>
        </w:rPr>
        <w:t xml:space="preserve">родител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умершего.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При наличии</w:t>
      </w:r>
      <w:r>
        <w:rPr>
          <w:sz w:val="28"/>
          <w:szCs w:val="28"/>
        </w:rPr>
        <w:t xml:space="preserve"> брачн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завещания</w:t>
      </w:r>
      <w:r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суда</w:t>
      </w:r>
      <w:r>
        <w:rPr>
          <w:sz w:val="28"/>
          <w:szCs w:val="28"/>
        </w:rPr>
        <w:t xml:space="preserve"> возможен иной порядок оформления прав на наследство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ережившему супругу необходимо о</w:t>
      </w:r>
      <w:r>
        <w:rPr>
          <w:sz w:val="28"/>
          <w:szCs w:val="28"/>
        </w:rPr>
        <w:t xml:space="preserve">братиться к </w:t>
      </w:r>
      <w:r>
        <w:rPr>
          <w:sz w:val="28"/>
          <w:szCs w:val="28"/>
        </w:rPr>
        <w:t xml:space="preserve">нотариус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течение 6 месяцев со дня смерти супруга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дальнейшем</w:t>
      </w:r>
      <w:r>
        <w:rPr>
          <w:sz w:val="28"/>
          <w:szCs w:val="28"/>
        </w:rPr>
        <w:t xml:space="preserve"> нотариусом будут выданы два документа:  свидетельство о праве собственности пережившему супругу и свидетельство о праве на наследство по закону (завещанию).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Нотариусом также будет обеспечена подача заявления в Росреестр о регистрации права собственности на недвижимость, что в дальнейшем позволит </w:t>
      </w:r>
      <w:r>
        <w:rPr>
          <w:sz w:val="28"/>
          <w:szCs w:val="28"/>
        </w:rPr>
        <w:t xml:space="preserve">переживш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супруг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распоряжаться имуществом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например, продавать или дарить его.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Arimo" w:hAnsi="Arimo" w:cs="Arimo"/>
          <w:sz w:val="24"/>
          <w:szCs w:val="24"/>
          <w:highlight w:val="none"/>
        </w:rPr>
      </w:pPr>
      <w:r>
        <w:rPr>
          <w:rFonts w:ascii="Arimo" w:hAnsi="Arimo" w:cs="Arimo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19800" cy="285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019800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4.00pt;height:2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firstLine="708"/>
        <w:jc w:val="both"/>
        <w:spacing w:after="0" w:line="312" w:lineRule="auto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firstLine="708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firstLine="708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firstLine="708"/>
        <w:jc w:val="both"/>
        <w:spacing w:after="0" w:line="312" w:lineRule="auto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</w:rPr>
        <w:t xml:space="preserve">Об Управлении </w:t>
      </w:r>
      <w:r>
        <w:rPr>
          <w:rFonts w:ascii="Arimo" w:hAnsi="Arimo" w:eastAsia="Arimo" w:cs="Arimo"/>
          <w:sz w:val="24"/>
          <w:szCs w:val="24"/>
        </w:rPr>
        <w:t xml:space="preserve">Росреестра</w:t>
      </w:r>
      <w:r>
        <w:rPr>
          <w:rFonts w:ascii="Arimo" w:hAnsi="Arimo" w:eastAsia="Arimo" w:cs="Arimo"/>
          <w:sz w:val="24"/>
          <w:szCs w:val="24"/>
        </w:rPr>
        <w:t xml:space="preserve"> по Пермскому краю</w:t>
      </w: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jc w:val="both"/>
        <w:spacing w:after="160" w:line="252" w:lineRule="auto"/>
        <w:widowControl w:val="off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  <w:t xml:space="preserve">Управление Федеральной службы государственной регистрации, кадастра и картографии (</w:t>
      </w:r>
      <w:r>
        <w:rPr>
          <w:rFonts w:ascii="Arimo" w:hAnsi="Arimo" w:eastAsia="Arimo" w:cs="Arimo"/>
          <w:sz w:val="24"/>
          <w:szCs w:val="24"/>
        </w:rPr>
        <w:t xml:space="preserve">Росреестр</w:t>
      </w:r>
      <w:r>
        <w:rPr>
          <w:rFonts w:ascii="Arimo" w:hAnsi="Arimo" w:eastAsia="Arimo" w:cs="Arimo"/>
          <w:sz w:val="24"/>
          <w:szCs w:val="24"/>
        </w:rPr>
        <w:t xml:space="preserve">) по Пермскому краю осуществляет функции по государственному кадастровому учету и государственной регистрации прав на недвижимое имущество и сделок с ним, государст</w:t>
      </w:r>
      <w:r>
        <w:rPr>
          <w:rFonts w:ascii="Arimo" w:hAnsi="Arimo" w:eastAsia="Arimo" w:cs="Arimo"/>
          <w:sz w:val="24"/>
          <w:szCs w:val="24"/>
        </w:rPr>
        <w:t xml:space="preserve">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арбитражных управляющих. Руководитель Управления </w:t>
      </w:r>
      <w:r>
        <w:rPr>
          <w:rFonts w:ascii="Arimo" w:hAnsi="Arimo" w:eastAsia="Arimo" w:cs="Arimo"/>
          <w:sz w:val="24"/>
          <w:szCs w:val="24"/>
        </w:rPr>
        <w:t xml:space="preserve">Росреестра</w:t>
      </w:r>
      <w:r>
        <w:rPr>
          <w:rFonts w:ascii="Arimo" w:hAnsi="Arimo" w:eastAsia="Arimo" w:cs="Arimo"/>
          <w:sz w:val="24"/>
          <w:szCs w:val="24"/>
        </w:rPr>
        <w:t xml:space="preserve"> по Пермском</w:t>
      </w:r>
      <w:r>
        <w:rPr>
          <w:rFonts w:ascii="Arimo" w:hAnsi="Arimo" w:eastAsia="Arimo" w:cs="Arimo"/>
          <w:sz w:val="24"/>
          <w:szCs w:val="24"/>
        </w:rPr>
        <w:t xml:space="preserve">у краю – Лариса </w:t>
      </w:r>
      <w:r>
        <w:rPr>
          <w:rFonts w:ascii="Arimo" w:hAnsi="Arimo" w:eastAsia="Arimo" w:cs="Arimo"/>
          <w:sz w:val="24"/>
          <w:szCs w:val="24"/>
        </w:rPr>
        <w:t xml:space="preserve">Аржевитина</w:t>
      </w:r>
      <w:r>
        <w:rPr>
          <w:rFonts w:ascii="Arimo" w:hAnsi="Arimo" w:eastAsia="Arimo" w:cs="Arimo"/>
          <w:sz w:val="24"/>
          <w:szCs w:val="24"/>
        </w:rPr>
        <w:t xml:space="preserve">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</w:t>
      </w:r>
      <w:r>
        <w:rPr>
          <w:rFonts w:ascii="Segoe UI" w:hAnsi="Segoe UI" w:eastAsia="Segoe UI" w:cs="Segoe UI"/>
          <w:color w:val="000000"/>
        </w:rPr>
        <w:t xml:space="preserve">Росреестр</w:t>
      </w:r>
      <w:r>
        <w:rPr>
          <w:rFonts w:ascii="Segoe UI" w:hAnsi="Segoe UI" w:eastAsia="Segoe UI" w:cs="Segoe UI"/>
          <w:color w:val="000000"/>
        </w:rPr>
        <w:t xml:space="preserve">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Style w:val="869"/>
          <w:rFonts w:ascii="Segoe UI" w:hAnsi="Segoe UI" w:eastAsia="Segoe UI" w:cs="Segoe UI"/>
          <w:highlight w:val="none"/>
        </w:rPr>
      </w:pPr>
      <w:r>
        <w:rPr>
          <w:rFonts w:ascii="Segoe UI" w:hAnsi="Segoe UI" w:eastAsia="Segoe UI" w:cs="Segoe UI"/>
          <w:lang w:val="en-US"/>
        </w:rPr>
      </w:r>
      <w:hyperlink r:id="rId12" w:tooltip="http://press@r59.rosreestr.ru" w:history="1">
        <w:r>
          <w:rPr>
            <w:rStyle w:val="869"/>
            <w:rFonts w:ascii="Segoe UI" w:hAnsi="Segoe UI" w:eastAsia="Segoe UI" w:cs="Segoe UI"/>
            <w:lang w:val="en-US"/>
          </w:rPr>
          <w:t xml:space="preserve">press</w:t>
        </w:r>
        <w:r>
          <w:rPr>
            <w:rStyle w:val="869"/>
            <w:rFonts w:ascii="Segoe UI" w:hAnsi="Segoe UI" w:eastAsia="Segoe UI" w:cs="Segoe UI"/>
          </w:rPr>
          <w:t xml:space="preserve">@</w:t>
        </w:r>
        <w:r>
          <w:rPr>
            <w:rStyle w:val="869"/>
            <w:rFonts w:ascii="Segoe UI" w:hAnsi="Segoe UI" w:eastAsia="Segoe UI" w:cs="Segoe UI"/>
            <w:lang w:val="en-US"/>
          </w:rPr>
          <w:t xml:space="preserve">r</w:t>
        </w:r>
        <w:r>
          <w:rPr>
            <w:rStyle w:val="869"/>
            <w:rFonts w:ascii="Segoe UI" w:hAnsi="Segoe UI" w:eastAsia="Segoe UI" w:cs="Segoe UI"/>
          </w:rPr>
          <w:t xml:space="preserve">59.</w:t>
        </w:r>
        <w:r>
          <w:rPr>
            <w:rStyle w:val="869"/>
            <w:rFonts w:ascii="Segoe UI" w:hAnsi="Segoe UI" w:eastAsia="Segoe UI" w:cs="Segoe UI"/>
            <w:lang w:val="en-US"/>
          </w:rPr>
          <w:t xml:space="preserve">rosreestr</w:t>
        </w:r>
        <w:r>
          <w:rPr>
            <w:rStyle w:val="869"/>
            <w:rFonts w:ascii="Segoe UI" w:hAnsi="Segoe UI" w:eastAsia="Segoe UI" w:cs="Segoe UI"/>
          </w:rPr>
          <w:t xml:space="preserve">.</w:t>
        </w:r>
        <w:r>
          <w:rPr>
            <w:rStyle w:val="869"/>
            <w:rFonts w:ascii="Segoe UI" w:hAnsi="Segoe UI" w:eastAsia="Segoe UI" w:cs="Segoe UI"/>
            <w:lang w:val="en-US"/>
          </w:rPr>
          <w:t xml:space="preserve">ru</w:t>
        </w:r>
        <w:r>
          <w:rPr>
            <w:rStyle w:val="869"/>
            <w:rFonts w:ascii="Segoe UI" w:hAnsi="Segoe UI" w:eastAsia="Segoe UI" w:cs="Segoe UI"/>
          </w:rPr>
        </w:r>
        <w:r>
          <w:rPr>
            <w:rStyle w:val="869"/>
            <w:rFonts w:ascii="Segoe UI" w:hAnsi="Segoe UI" w:eastAsia="Segoe UI" w:cs="Segoe UI"/>
            <w:highlight w:val="none"/>
          </w:rPr>
        </w:r>
      </w:hyperlink>
      <w:r>
        <w:rPr>
          <w:rFonts w:ascii="Segoe UI" w:hAnsi="Segoe UI" w:eastAsia="Segoe UI" w:cs="Segoe UI"/>
          <w:highlight w:val="none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highlight w:val="none"/>
        </w:rPr>
        <w:t xml:space="preserve">Чернушинский отдела Управления, тел: </w:t>
      </w:r>
      <w:r>
        <w:rPr>
          <w:rFonts w:ascii="Segoe UI" w:hAnsi="Segoe UI" w:eastAsia="Segoe UI" w:cs="Segoe UI"/>
          <w:highlight w:val="none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3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70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3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670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4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7728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70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5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752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6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568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mo">
    <w:panose1 w:val="020B0604020202020204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5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9" w:hanging="14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0"/>
    <w:uiPriority w:val="10"/>
    <w:rPr>
      <w:sz w:val="48"/>
      <w:szCs w:val="48"/>
    </w:rPr>
  </w:style>
  <w:style w:type="character" w:styleId="680">
    <w:name w:val="Subtitle Char"/>
    <w:basedOn w:val="697"/>
    <w:link w:val="712"/>
    <w:uiPriority w:val="11"/>
    <w:rPr>
      <w:sz w:val="24"/>
      <w:szCs w:val="24"/>
    </w:rPr>
  </w:style>
  <w:style w:type="character" w:styleId="681">
    <w:name w:val="Quote Char"/>
    <w:link w:val="714"/>
    <w:uiPriority w:val="29"/>
    <w:rPr>
      <w:i/>
    </w:rPr>
  </w:style>
  <w:style w:type="character" w:styleId="682">
    <w:name w:val="Intense Quote Char"/>
    <w:link w:val="716"/>
    <w:uiPriority w:val="30"/>
    <w:rPr>
      <w:i/>
    </w:rPr>
  </w:style>
  <w:style w:type="character" w:styleId="683">
    <w:name w:val="Header Char"/>
    <w:basedOn w:val="697"/>
    <w:link w:val="718"/>
    <w:uiPriority w:val="99"/>
  </w:style>
  <w:style w:type="character" w:styleId="684">
    <w:name w:val="Caption Char"/>
    <w:basedOn w:val="722"/>
    <w:link w:val="720"/>
    <w:uiPriority w:val="99"/>
  </w:style>
  <w:style w:type="character" w:styleId="685">
    <w:name w:val="Footnote Text Char"/>
    <w:link w:val="849"/>
    <w:uiPriority w:val="99"/>
    <w:rPr>
      <w:sz w:val="18"/>
    </w:rPr>
  </w:style>
  <w:style w:type="character" w:styleId="686">
    <w:name w:val="Endnote Text Char"/>
    <w:link w:val="852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after="0" w:line="240" w:lineRule="auto"/>
    </w:pPr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7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97"/>
    <w:link w:val="718"/>
    <w:uiPriority w:val="99"/>
  </w:style>
  <w:style w:type="paragraph" w:styleId="720">
    <w:name w:val="Footer"/>
    <w:basedOn w:val="687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697"/>
    <w:uiPriority w:val="99"/>
  </w:style>
  <w:style w:type="paragraph" w:styleId="722">
    <w:name w:val="Caption"/>
    <w:basedOn w:val="687"/>
    <w:next w:val="687"/>
    <w:link w:val="68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 w:customStyle="1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 w:customStyle="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9">
    <w:name w:val="footnote text"/>
    <w:basedOn w:val="687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7"/>
    <w:uiPriority w:val="99"/>
    <w:unhideWhenUsed/>
    <w:rPr>
      <w:vertAlign w:val="superscript"/>
    </w:rPr>
  </w:style>
  <w:style w:type="paragraph" w:styleId="852">
    <w:name w:val="endnote text"/>
    <w:basedOn w:val="68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7"/>
    <w:uiPriority w:val="99"/>
    <w:semiHidden/>
    <w:unhideWhenUsed/>
    <w:rPr>
      <w:vertAlign w:val="superscript"/>
    </w:rPr>
  </w:style>
  <w:style w:type="paragraph" w:styleId="855">
    <w:name w:val="toc 1"/>
    <w:basedOn w:val="687"/>
    <w:next w:val="687"/>
    <w:uiPriority w:val="39"/>
    <w:unhideWhenUsed/>
    <w:pPr>
      <w:spacing w:after="57"/>
    </w:pPr>
  </w:style>
  <w:style w:type="paragraph" w:styleId="856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7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8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9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0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1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2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3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7"/>
    <w:next w:val="687"/>
    <w:uiPriority w:val="99"/>
    <w:unhideWhenUsed/>
    <w:pPr>
      <w:spacing w:after="0"/>
    </w:pPr>
  </w:style>
  <w:style w:type="paragraph" w:styleId="866">
    <w:name w:val="List Paragraph"/>
    <w:basedOn w:val="687"/>
    <w:uiPriority w:val="34"/>
    <w:qFormat/>
    <w:pPr>
      <w:contextualSpacing/>
      <w:ind w:left="720"/>
    </w:pPr>
  </w:style>
  <w:style w:type="paragraph" w:styleId="867">
    <w:name w:val="Balloon Text"/>
    <w:basedOn w:val="687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97"/>
    <w:link w:val="867"/>
    <w:uiPriority w:val="99"/>
    <w:semiHidden/>
    <w:rPr>
      <w:rFonts w:ascii="Segoe UI" w:hAnsi="Segoe UI" w:cs="Segoe UI"/>
      <w:sz w:val="18"/>
      <w:szCs w:val="18"/>
    </w:rPr>
  </w:style>
  <w:style w:type="character" w:styleId="869">
    <w:name w:val="Hyperlink"/>
    <w:basedOn w:val="697"/>
    <w:uiPriority w:val="99"/>
    <w:unhideWhenUsed/>
    <w:rPr>
      <w:color w:val="0000ff" w:themeColor="hyperlink"/>
      <w:u w:val="single"/>
    </w:rPr>
  </w:style>
  <w:style w:type="table" w:styleId="870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1"/>
    <w:basedOn w:val="698"/>
    <w:next w:val="870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2">
    <w:name w:val="Emphasis"/>
    <w:basedOn w:val="69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media1.svg"/><Relationship Id="rId12" Type="http://schemas.openxmlformats.org/officeDocument/2006/relationships/hyperlink" Target="http://press@r59.rosreestr.ru" TargetMode="External"/><Relationship Id="rId13" Type="http://schemas.openxmlformats.org/officeDocument/2006/relationships/hyperlink" Target="http://rosreestr.gov.ru/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16</cp:revision>
  <dcterms:created xsi:type="dcterms:W3CDTF">2024-11-25T13:34:00Z</dcterms:created>
  <dcterms:modified xsi:type="dcterms:W3CDTF">2026-03-26T13:48:39Z</dcterms:modified>
</cp:coreProperties>
</file>